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318" w:type="dxa"/>
        <w:tblLayout w:type="fixed"/>
        <w:tblLook w:val="04A0" w:firstRow="1" w:lastRow="0" w:firstColumn="1" w:lastColumn="0" w:noHBand="0" w:noVBand="1"/>
      </w:tblPr>
      <w:tblGrid>
        <w:gridCol w:w="426"/>
        <w:gridCol w:w="849"/>
        <w:gridCol w:w="1278"/>
        <w:gridCol w:w="2693"/>
        <w:gridCol w:w="3827"/>
        <w:gridCol w:w="1276"/>
        <w:gridCol w:w="1417"/>
        <w:gridCol w:w="2127"/>
        <w:gridCol w:w="850"/>
      </w:tblGrid>
      <w:tr w:rsidR="00656D66" w:rsidRPr="00C03466" w:rsidTr="00656D66">
        <w:tc>
          <w:tcPr>
            <w:tcW w:w="1275" w:type="dxa"/>
            <w:gridSpan w:val="2"/>
            <w:tcBorders>
              <w:bottom w:val="single" w:sz="4" w:space="0" w:color="auto"/>
            </w:tcBorders>
            <w:shd w:val="clear" w:color="auto" w:fill="000000" w:themeFill="text1"/>
          </w:tcPr>
          <w:p w:rsidR="00656D66" w:rsidRPr="00C03466" w:rsidRDefault="00656D66">
            <w:pPr>
              <w:rPr>
                <w:sz w:val="28"/>
                <w:szCs w:val="28"/>
              </w:rPr>
            </w:pPr>
          </w:p>
        </w:tc>
        <w:tc>
          <w:tcPr>
            <w:tcW w:w="12618" w:type="dxa"/>
            <w:gridSpan w:val="6"/>
            <w:tcBorders>
              <w:bottom w:val="single" w:sz="4" w:space="0" w:color="auto"/>
            </w:tcBorders>
            <w:shd w:val="clear" w:color="auto" w:fill="000000" w:themeFill="text1"/>
          </w:tcPr>
          <w:p w:rsidR="00656D66" w:rsidRPr="00C03466" w:rsidRDefault="00656D66" w:rsidP="00656D66">
            <w:pPr>
              <w:jc w:val="center"/>
              <w:rPr>
                <w:sz w:val="28"/>
                <w:szCs w:val="28"/>
              </w:rPr>
            </w:pPr>
            <w:r w:rsidRPr="00C03466">
              <w:rPr>
                <w:sz w:val="28"/>
                <w:szCs w:val="28"/>
              </w:rPr>
              <w:t>School/Department/Directorate Equality and Diversity Action Plan</w:t>
            </w:r>
          </w:p>
          <w:p w:rsidR="00656D66" w:rsidRPr="00C03466" w:rsidRDefault="00656D66" w:rsidP="00656D66">
            <w:pPr>
              <w:jc w:val="center"/>
            </w:pPr>
          </w:p>
        </w:tc>
        <w:tc>
          <w:tcPr>
            <w:tcW w:w="850" w:type="dxa"/>
            <w:tcBorders>
              <w:bottom w:val="single" w:sz="4" w:space="0" w:color="auto"/>
            </w:tcBorders>
            <w:shd w:val="clear" w:color="auto" w:fill="000000" w:themeFill="text1"/>
          </w:tcPr>
          <w:p w:rsidR="00656D66" w:rsidRPr="00C03466" w:rsidRDefault="00656D66">
            <w:pPr>
              <w:rPr>
                <w:sz w:val="28"/>
                <w:szCs w:val="28"/>
              </w:rPr>
            </w:pPr>
          </w:p>
        </w:tc>
      </w:tr>
      <w:tr w:rsidR="00656D66" w:rsidRPr="00C03466" w:rsidTr="005D6017">
        <w:tc>
          <w:tcPr>
            <w:tcW w:w="426" w:type="dxa"/>
            <w:shd w:val="clear" w:color="auto" w:fill="BFBFBF" w:themeFill="background1" w:themeFillShade="BF"/>
          </w:tcPr>
          <w:p w:rsidR="00656D66" w:rsidRDefault="00656D66"/>
        </w:tc>
        <w:tc>
          <w:tcPr>
            <w:tcW w:w="2127" w:type="dxa"/>
            <w:gridSpan w:val="2"/>
            <w:shd w:val="clear" w:color="auto" w:fill="BFBFBF" w:themeFill="background1" w:themeFillShade="BF"/>
          </w:tcPr>
          <w:p w:rsidR="00656D66" w:rsidRPr="00C03466" w:rsidRDefault="00656D66">
            <w:pPr>
              <w:rPr>
                <w:i/>
              </w:rPr>
            </w:pPr>
            <w:r w:rsidRPr="00C03466">
              <w:rPr>
                <w:i/>
              </w:rPr>
              <w:t>GCU Equality Outcome</w:t>
            </w:r>
          </w:p>
        </w:tc>
        <w:tc>
          <w:tcPr>
            <w:tcW w:w="2693" w:type="dxa"/>
            <w:shd w:val="clear" w:color="auto" w:fill="BFBFBF" w:themeFill="background1" w:themeFillShade="BF"/>
          </w:tcPr>
          <w:p w:rsidR="00656D66" w:rsidRPr="00C03466" w:rsidRDefault="00656D66" w:rsidP="00C03466">
            <w:pPr>
              <w:rPr>
                <w:i/>
              </w:rPr>
            </w:pPr>
            <w:r w:rsidRPr="00C03466">
              <w:rPr>
                <w:i/>
              </w:rPr>
              <w:t>Recommended minimum for School/Department/</w:t>
            </w:r>
            <w:r>
              <w:rPr>
                <w:i/>
              </w:rPr>
              <w:t xml:space="preserve"> </w:t>
            </w:r>
            <w:r w:rsidRPr="00C03466">
              <w:rPr>
                <w:i/>
              </w:rPr>
              <w:t>Directorate</w:t>
            </w:r>
          </w:p>
        </w:tc>
        <w:tc>
          <w:tcPr>
            <w:tcW w:w="3827" w:type="dxa"/>
            <w:shd w:val="clear" w:color="auto" w:fill="BFBFBF" w:themeFill="background1" w:themeFillShade="BF"/>
          </w:tcPr>
          <w:p w:rsidR="00656D66" w:rsidRPr="00C03466" w:rsidRDefault="00656D66" w:rsidP="00C03466">
            <w:pPr>
              <w:rPr>
                <w:i/>
              </w:rPr>
            </w:pPr>
            <w:r w:rsidRPr="00C03466">
              <w:rPr>
                <w:i/>
              </w:rPr>
              <w:t xml:space="preserve">Steps </w:t>
            </w:r>
            <w:r>
              <w:rPr>
                <w:i/>
              </w:rPr>
              <w:t>for</w:t>
            </w:r>
            <w:r w:rsidRPr="00C03466">
              <w:rPr>
                <w:i/>
              </w:rPr>
              <w:t xml:space="preserve"> implementation</w:t>
            </w:r>
          </w:p>
          <w:p w:rsidR="00656D66" w:rsidRPr="00C03466" w:rsidRDefault="00656D66" w:rsidP="00C03466">
            <w:pPr>
              <w:rPr>
                <w:i/>
              </w:rPr>
            </w:pPr>
          </w:p>
        </w:tc>
        <w:tc>
          <w:tcPr>
            <w:tcW w:w="1276" w:type="dxa"/>
            <w:shd w:val="clear" w:color="auto" w:fill="BFBFBF" w:themeFill="background1" w:themeFillShade="BF"/>
          </w:tcPr>
          <w:p w:rsidR="00656D66" w:rsidRPr="00C03466" w:rsidRDefault="005D6017" w:rsidP="00656D66">
            <w:pPr>
              <w:rPr>
                <w:i/>
              </w:rPr>
            </w:pPr>
            <w:r>
              <w:rPr>
                <w:i/>
              </w:rPr>
              <w:t>Owner</w:t>
            </w:r>
          </w:p>
        </w:tc>
        <w:tc>
          <w:tcPr>
            <w:tcW w:w="1417" w:type="dxa"/>
            <w:shd w:val="clear" w:color="auto" w:fill="BFBFBF" w:themeFill="background1" w:themeFillShade="BF"/>
          </w:tcPr>
          <w:p w:rsidR="00656D66" w:rsidRPr="00C03466" w:rsidRDefault="005D6017" w:rsidP="007562A8">
            <w:pPr>
              <w:rPr>
                <w:i/>
              </w:rPr>
            </w:pPr>
            <w:r>
              <w:rPr>
                <w:i/>
              </w:rPr>
              <w:t>Due date</w:t>
            </w:r>
          </w:p>
        </w:tc>
        <w:tc>
          <w:tcPr>
            <w:tcW w:w="2127" w:type="dxa"/>
            <w:shd w:val="clear" w:color="auto" w:fill="BFBFBF" w:themeFill="background1" w:themeFillShade="BF"/>
          </w:tcPr>
          <w:p w:rsidR="00FE3901" w:rsidRDefault="00FE3901" w:rsidP="007562A8">
            <w:pPr>
              <w:rPr>
                <w:i/>
              </w:rPr>
            </w:pPr>
            <w:r>
              <w:rPr>
                <w:i/>
              </w:rPr>
              <w:t>Progress/</w:t>
            </w:r>
          </w:p>
          <w:p w:rsidR="00656D66" w:rsidRPr="00C03466" w:rsidRDefault="00FE3901" w:rsidP="007562A8">
            <w:pPr>
              <w:rPr>
                <w:i/>
              </w:rPr>
            </w:pPr>
            <w:r>
              <w:rPr>
                <w:i/>
              </w:rPr>
              <w:t>M</w:t>
            </w:r>
            <w:r w:rsidR="00656D66" w:rsidRPr="00C03466">
              <w:rPr>
                <w:i/>
              </w:rPr>
              <w:t>easures</w:t>
            </w:r>
          </w:p>
        </w:tc>
        <w:tc>
          <w:tcPr>
            <w:tcW w:w="850" w:type="dxa"/>
            <w:shd w:val="clear" w:color="auto" w:fill="BFBFBF" w:themeFill="background1" w:themeFillShade="BF"/>
          </w:tcPr>
          <w:p w:rsidR="00656D66" w:rsidRPr="00C03466" w:rsidRDefault="00656D66" w:rsidP="007562A8">
            <w:pPr>
              <w:rPr>
                <w:i/>
              </w:rPr>
            </w:pPr>
            <w:r>
              <w:rPr>
                <w:i/>
              </w:rPr>
              <w:t xml:space="preserve">RAG </w:t>
            </w:r>
            <w:r w:rsidRPr="00656D66">
              <w:rPr>
                <w:i/>
                <w:sz w:val="22"/>
              </w:rPr>
              <w:t>status</w:t>
            </w:r>
          </w:p>
        </w:tc>
      </w:tr>
      <w:tr w:rsidR="001062D6" w:rsidTr="00286FE5">
        <w:trPr>
          <w:trHeight w:val="1656"/>
        </w:trPr>
        <w:tc>
          <w:tcPr>
            <w:tcW w:w="426" w:type="dxa"/>
          </w:tcPr>
          <w:p w:rsidR="001062D6" w:rsidRDefault="001062D6">
            <w:r>
              <w:t>1</w:t>
            </w:r>
          </w:p>
        </w:tc>
        <w:tc>
          <w:tcPr>
            <w:tcW w:w="2127" w:type="dxa"/>
            <w:gridSpan w:val="2"/>
          </w:tcPr>
          <w:p w:rsidR="001062D6" w:rsidRDefault="001062D6" w:rsidP="004711D2">
            <w:r w:rsidRPr="0086477B">
              <w:t>The University has clear leadership on equality and diversity, supported by a strong infrastructure to support mainstreaming of equality and diversity and delivery of our Equality Outcomes</w:t>
            </w:r>
          </w:p>
          <w:p w:rsidR="001062D6" w:rsidRDefault="001062D6" w:rsidP="004711D2"/>
        </w:tc>
        <w:tc>
          <w:tcPr>
            <w:tcW w:w="2693" w:type="dxa"/>
          </w:tcPr>
          <w:p w:rsidR="001062D6" w:rsidRDefault="001062D6" w:rsidP="00555811">
            <w:r>
              <w:t xml:space="preserve">School Equality and Diversity Committee or equivalent </w:t>
            </w:r>
          </w:p>
          <w:p w:rsidR="001062D6" w:rsidRDefault="001062D6" w:rsidP="00555811"/>
          <w:p w:rsidR="001062D6" w:rsidRDefault="001062D6" w:rsidP="00555811">
            <w:r>
              <w:t>Standing agenda item on SMGs supported by Equality and Diversity Committee or equivalent</w:t>
            </w:r>
          </w:p>
          <w:p w:rsidR="001062D6" w:rsidRDefault="001062D6" w:rsidP="00555811"/>
          <w:p w:rsidR="001062D6" w:rsidRDefault="001062D6" w:rsidP="00555811">
            <w:r>
              <w:t>Equality impact assessment of key policies, processes and decisions</w:t>
            </w:r>
          </w:p>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p w:rsidR="001062D6" w:rsidRDefault="001062D6" w:rsidP="00555811"/>
        </w:tc>
        <w:tc>
          <w:tcPr>
            <w:tcW w:w="3827" w:type="dxa"/>
          </w:tcPr>
          <w:p w:rsidR="00230994" w:rsidRDefault="001062D6" w:rsidP="001062D6">
            <w:pPr>
              <w:pStyle w:val="ListParagraph"/>
              <w:numPr>
                <w:ilvl w:val="1"/>
                <w:numId w:val="6"/>
              </w:numPr>
            </w:pPr>
            <w:r>
              <w:t>Staff member attendance at Equality Champions Network</w:t>
            </w:r>
          </w:p>
          <w:p w:rsidR="00230994" w:rsidRDefault="00230994" w:rsidP="00230994">
            <w:pPr>
              <w:pStyle w:val="ListParagraph"/>
              <w:ind w:left="360"/>
            </w:pPr>
          </w:p>
          <w:p w:rsidR="001062D6" w:rsidRDefault="001062D6" w:rsidP="001062D6">
            <w:pPr>
              <w:pStyle w:val="ListParagraph"/>
              <w:numPr>
                <w:ilvl w:val="1"/>
                <w:numId w:val="6"/>
              </w:numPr>
            </w:pPr>
            <w:r>
              <w:t xml:space="preserve"> </w:t>
            </w:r>
            <w:r w:rsidR="00230994">
              <w:t>U</w:t>
            </w:r>
            <w:r>
              <w:t>pdates provided to Department on a regular basis at team meetings</w:t>
            </w:r>
          </w:p>
          <w:p w:rsidR="001062D6" w:rsidRDefault="001062D6" w:rsidP="00333851">
            <w:pPr>
              <w:pStyle w:val="ListParagraph"/>
              <w:ind w:left="360"/>
            </w:pPr>
          </w:p>
          <w:p w:rsidR="001062D6" w:rsidRDefault="001062D6" w:rsidP="001062D6">
            <w:pPr>
              <w:pStyle w:val="ListParagraph"/>
              <w:numPr>
                <w:ilvl w:val="1"/>
                <w:numId w:val="6"/>
              </w:numPr>
            </w:pPr>
            <w:r>
              <w:t xml:space="preserve">Promotion of harassment  advisors </w:t>
            </w:r>
          </w:p>
          <w:p w:rsidR="001062D6" w:rsidRDefault="001062D6" w:rsidP="00333851">
            <w:pPr>
              <w:pStyle w:val="ListParagraph"/>
            </w:pPr>
          </w:p>
          <w:p w:rsidR="001062D6" w:rsidRDefault="001062D6" w:rsidP="00333851">
            <w:pPr>
              <w:pStyle w:val="ListParagraph"/>
              <w:ind w:left="360"/>
            </w:pPr>
          </w:p>
          <w:p w:rsidR="001062D6" w:rsidRDefault="001062D6" w:rsidP="00333851">
            <w:pPr>
              <w:pStyle w:val="ListParagraph"/>
              <w:ind w:left="360"/>
            </w:pPr>
          </w:p>
          <w:p w:rsidR="001062D6" w:rsidRDefault="001062D6" w:rsidP="00333851">
            <w:pPr>
              <w:pStyle w:val="ListParagraph"/>
              <w:ind w:left="360"/>
            </w:pPr>
          </w:p>
          <w:p w:rsidR="001062D6" w:rsidRDefault="001062D6" w:rsidP="001062D6">
            <w:pPr>
              <w:pStyle w:val="ListParagraph"/>
              <w:numPr>
                <w:ilvl w:val="1"/>
                <w:numId w:val="6"/>
              </w:numPr>
            </w:pPr>
            <w:r>
              <w:t>Equality impact assessment carried out on Strategy 2020</w:t>
            </w: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tc>
        <w:tc>
          <w:tcPr>
            <w:tcW w:w="1276" w:type="dxa"/>
          </w:tcPr>
          <w:p w:rsidR="001062D6" w:rsidRDefault="001062D6" w:rsidP="00333851">
            <w:r>
              <w:t>Director</w:t>
            </w:r>
          </w:p>
          <w:p w:rsidR="001062D6" w:rsidRDefault="001062D6" w:rsidP="00333851"/>
          <w:p w:rsidR="001062D6" w:rsidRDefault="001062D6" w:rsidP="00333851"/>
          <w:p w:rsidR="001062D6" w:rsidRDefault="00230994" w:rsidP="00333851">
            <w:r>
              <w:t>Director</w:t>
            </w:r>
          </w:p>
          <w:p w:rsidR="001062D6" w:rsidRDefault="001062D6" w:rsidP="00333851"/>
          <w:p w:rsidR="001062D6" w:rsidRDefault="001062D6" w:rsidP="00333851"/>
          <w:p w:rsidR="00230994" w:rsidRDefault="00230994" w:rsidP="00333851"/>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r>
              <w:t>Director</w:t>
            </w:r>
          </w:p>
        </w:tc>
        <w:tc>
          <w:tcPr>
            <w:tcW w:w="1417" w:type="dxa"/>
          </w:tcPr>
          <w:p w:rsidR="001062D6" w:rsidRDefault="001062D6" w:rsidP="004711D2">
            <w:pPr>
              <w:rPr>
                <w:i/>
              </w:rPr>
            </w:pPr>
            <w:r>
              <w:rPr>
                <w:i/>
              </w:rPr>
              <w:t>On-going</w:t>
            </w:r>
          </w:p>
          <w:p w:rsidR="00F467EF" w:rsidRDefault="00F467EF" w:rsidP="004711D2">
            <w:pPr>
              <w:rPr>
                <w:i/>
              </w:rPr>
            </w:pPr>
          </w:p>
          <w:p w:rsidR="00F467EF" w:rsidRDefault="00F467EF" w:rsidP="004711D2">
            <w:pPr>
              <w:rPr>
                <w:i/>
              </w:rPr>
            </w:pPr>
          </w:p>
          <w:p w:rsidR="00230994" w:rsidRDefault="00230994" w:rsidP="00230994">
            <w:pPr>
              <w:rPr>
                <w:i/>
              </w:rPr>
            </w:pPr>
            <w:r>
              <w:rPr>
                <w:i/>
              </w:rPr>
              <w:t>On-going</w:t>
            </w:r>
          </w:p>
          <w:p w:rsidR="00F467EF" w:rsidRDefault="00F467EF" w:rsidP="004711D2">
            <w:pPr>
              <w:rPr>
                <w:i/>
              </w:rPr>
            </w:pPr>
          </w:p>
          <w:p w:rsidR="00F467EF" w:rsidRDefault="00F467EF" w:rsidP="004711D2">
            <w:pPr>
              <w:rPr>
                <w:i/>
              </w:rPr>
            </w:pPr>
          </w:p>
          <w:p w:rsidR="00F467EF" w:rsidRDefault="00F467EF" w:rsidP="004711D2">
            <w:pPr>
              <w:rPr>
                <w:i/>
              </w:rPr>
            </w:pPr>
          </w:p>
          <w:p w:rsidR="00F467EF" w:rsidRDefault="00F467EF" w:rsidP="004711D2">
            <w:pPr>
              <w:rPr>
                <w:i/>
              </w:rPr>
            </w:pPr>
            <w:r>
              <w:rPr>
                <w:i/>
              </w:rPr>
              <w:t>Completed</w:t>
            </w:r>
          </w:p>
          <w:p w:rsidR="00F467EF" w:rsidRDefault="00F467EF" w:rsidP="004711D2">
            <w:pPr>
              <w:rPr>
                <w:i/>
              </w:rPr>
            </w:pPr>
          </w:p>
          <w:p w:rsidR="00F467EF" w:rsidRDefault="00F467EF" w:rsidP="004711D2">
            <w:pPr>
              <w:rPr>
                <w:i/>
              </w:rPr>
            </w:pPr>
          </w:p>
          <w:p w:rsidR="00F467EF" w:rsidRDefault="00F467EF" w:rsidP="004711D2">
            <w:pPr>
              <w:rPr>
                <w:i/>
              </w:rPr>
            </w:pPr>
          </w:p>
          <w:p w:rsidR="00F467EF" w:rsidRDefault="00F467EF" w:rsidP="004711D2">
            <w:pPr>
              <w:rPr>
                <w:i/>
              </w:rPr>
            </w:pPr>
          </w:p>
          <w:p w:rsidR="00F467EF" w:rsidRDefault="00F467EF" w:rsidP="004711D2">
            <w:pPr>
              <w:rPr>
                <w:i/>
              </w:rPr>
            </w:pPr>
          </w:p>
          <w:p w:rsidR="00F467EF" w:rsidRPr="00384028" w:rsidRDefault="00F467EF" w:rsidP="004711D2">
            <w:pPr>
              <w:rPr>
                <w:i/>
              </w:rPr>
            </w:pPr>
            <w:r>
              <w:rPr>
                <w:i/>
              </w:rPr>
              <w:t>Completed</w:t>
            </w:r>
          </w:p>
        </w:tc>
        <w:tc>
          <w:tcPr>
            <w:tcW w:w="2127" w:type="dxa"/>
          </w:tcPr>
          <w:p w:rsidR="00230994" w:rsidRDefault="00230994" w:rsidP="00230994">
            <w:pPr>
              <w:pStyle w:val="ListParagraph"/>
              <w:numPr>
                <w:ilvl w:val="1"/>
                <w:numId w:val="7"/>
              </w:numPr>
            </w:pPr>
            <w:r>
              <w:t>Attendance at meetings</w:t>
            </w:r>
          </w:p>
          <w:p w:rsidR="00230994" w:rsidRDefault="00230994" w:rsidP="00230994">
            <w:pPr>
              <w:pStyle w:val="ListParagraph"/>
              <w:ind w:left="360"/>
            </w:pPr>
          </w:p>
          <w:p w:rsidR="00230994" w:rsidRDefault="00230994" w:rsidP="001062D6">
            <w:pPr>
              <w:pStyle w:val="ListParagraph"/>
              <w:numPr>
                <w:ilvl w:val="1"/>
                <w:numId w:val="7"/>
              </w:numPr>
            </w:pPr>
            <w:r>
              <w:t>Standing item on agenda</w:t>
            </w:r>
          </w:p>
          <w:p w:rsidR="001062D6" w:rsidRDefault="001062D6" w:rsidP="00333851"/>
          <w:p w:rsidR="001062D6" w:rsidRDefault="001062D6" w:rsidP="00333851"/>
          <w:p w:rsidR="001062D6" w:rsidRDefault="001062D6" w:rsidP="001062D6">
            <w:pPr>
              <w:pStyle w:val="ListParagraph"/>
              <w:numPr>
                <w:ilvl w:val="1"/>
                <w:numId w:val="7"/>
              </w:numPr>
            </w:pPr>
            <w:r>
              <w:t>Marketing material distributed in Department</w:t>
            </w:r>
          </w:p>
          <w:p w:rsidR="001062D6" w:rsidRDefault="001062D6" w:rsidP="00333851">
            <w:pPr>
              <w:pStyle w:val="ListParagraph"/>
              <w:ind w:left="360"/>
            </w:pPr>
          </w:p>
          <w:p w:rsidR="001062D6" w:rsidRDefault="001062D6" w:rsidP="00333851">
            <w:pPr>
              <w:pStyle w:val="ListParagraph"/>
              <w:ind w:left="360"/>
            </w:pPr>
          </w:p>
          <w:p w:rsidR="001062D6" w:rsidRDefault="001062D6" w:rsidP="001062D6">
            <w:pPr>
              <w:pStyle w:val="ListParagraph"/>
              <w:numPr>
                <w:ilvl w:val="1"/>
                <w:numId w:val="7"/>
              </w:numPr>
            </w:pPr>
            <w:r>
              <w:t xml:space="preserve">Strategy 2020 has been assessed and following approval by EB EIA will be carried out on the 2020 Strategy indicators. </w:t>
            </w:r>
          </w:p>
          <w:p w:rsidR="001062D6" w:rsidRDefault="001062D6" w:rsidP="00333851">
            <w:pPr>
              <w:pStyle w:val="ListParagraph"/>
              <w:ind w:left="360"/>
            </w:pPr>
          </w:p>
        </w:tc>
        <w:tc>
          <w:tcPr>
            <w:tcW w:w="850" w:type="dxa"/>
            <w:shd w:val="clear" w:color="auto" w:fill="00B050"/>
          </w:tcPr>
          <w:p w:rsidR="001062D6" w:rsidRDefault="001062D6" w:rsidP="004711D2"/>
        </w:tc>
      </w:tr>
      <w:tr w:rsidR="001062D6" w:rsidRPr="00C03466" w:rsidTr="005D6017">
        <w:tc>
          <w:tcPr>
            <w:tcW w:w="426" w:type="dxa"/>
            <w:shd w:val="clear" w:color="auto" w:fill="BFBFBF" w:themeFill="background1" w:themeFillShade="BF"/>
          </w:tcPr>
          <w:p w:rsidR="001062D6" w:rsidRDefault="001062D6" w:rsidP="00333851"/>
        </w:tc>
        <w:tc>
          <w:tcPr>
            <w:tcW w:w="2127" w:type="dxa"/>
            <w:gridSpan w:val="2"/>
            <w:shd w:val="clear" w:color="auto" w:fill="BFBFBF" w:themeFill="background1" w:themeFillShade="BF"/>
          </w:tcPr>
          <w:p w:rsidR="001062D6" w:rsidRPr="00C03466" w:rsidRDefault="001062D6" w:rsidP="00333851">
            <w:pPr>
              <w:rPr>
                <w:i/>
              </w:rPr>
            </w:pPr>
            <w:r w:rsidRPr="00C03466">
              <w:rPr>
                <w:i/>
              </w:rPr>
              <w:t>GCU Equality Outcome</w:t>
            </w:r>
          </w:p>
        </w:tc>
        <w:tc>
          <w:tcPr>
            <w:tcW w:w="2693" w:type="dxa"/>
            <w:shd w:val="clear" w:color="auto" w:fill="BFBFBF" w:themeFill="background1" w:themeFillShade="BF"/>
          </w:tcPr>
          <w:p w:rsidR="001062D6" w:rsidRPr="00C03466" w:rsidRDefault="001062D6" w:rsidP="00333851">
            <w:pPr>
              <w:rPr>
                <w:i/>
              </w:rPr>
            </w:pPr>
            <w:r w:rsidRPr="00C03466">
              <w:rPr>
                <w:i/>
              </w:rPr>
              <w:t>Recommended minimum for School/Department/</w:t>
            </w:r>
            <w:r>
              <w:rPr>
                <w:i/>
              </w:rPr>
              <w:t xml:space="preserve"> </w:t>
            </w:r>
            <w:r w:rsidRPr="00C03466">
              <w:rPr>
                <w:i/>
              </w:rPr>
              <w:t>Directorate</w:t>
            </w:r>
          </w:p>
        </w:tc>
        <w:tc>
          <w:tcPr>
            <w:tcW w:w="3827" w:type="dxa"/>
            <w:shd w:val="clear" w:color="auto" w:fill="BFBFBF" w:themeFill="background1" w:themeFillShade="BF"/>
          </w:tcPr>
          <w:p w:rsidR="001062D6" w:rsidRPr="00C03466" w:rsidRDefault="001062D6" w:rsidP="00333851">
            <w:pPr>
              <w:rPr>
                <w:i/>
              </w:rPr>
            </w:pPr>
            <w:r w:rsidRPr="00C03466">
              <w:rPr>
                <w:i/>
              </w:rPr>
              <w:t xml:space="preserve">Steps </w:t>
            </w:r>
            <w:r>
              <w:rPr>
                <w:i/>
              </w:rPr>
              <w:t>for</w:t>
            </w:r>
            <w:r w:rsidRPr="00C03466">
              <w:rPr>
                <w:i/>
              </w:rPr>
              <w:t xml:space="preserve"> implementation</w:t>
            </w:r>
          </w:p>
          <w:p w:rsidR="001062D6" w:rsidRPr="00C03466" w:rsidRDefault="001062D6" w:rsidP="00333851">
            <w:pPr>
              <w:rPr>
                <w:i/>
              </w:rPr>
            </w:pPr>
          </w:p>
        </w:tc>
        <w:tc>
          <w:tcPr>
            <w:tcW w:w="1276" w:type="dxa"/>
            <w:shd w:val="clear" w:color="auto" w:fill="BFBFBF" w:themeFill="background1" w:themeFillShade="BF"/>
          </w:tcPr>
          <w:p w:rsidR="001062D6" w:rsidRPr="00C03466" w:rsidRDefault="001062D6" w:rsidP="00333851">
            <w:pPr>
              <w:rPr>
                <w:i/>
              </w:rPr>
            </w:pPr>
            <w:r>
              <w:rPr>
                <w:i/>
              </w:rPr>
              <w:t>O</w:t>
            </w:r>
            <w:r w:rsidRPr="00C03466">
              <w:rPr>
                <w:i/>
              </w:rPr>
              <w:t>wner</w:t>
            </w:r>
          </w:p>
        </w:tc>
        <w:tc>
          <w:tcPr>
            <w:tcW w:w="1417" w:type="dxa"/>
            <w:shd w:val="clear" w:color="auto" w:fill="BFBFBF" w:themeFill="background1" w:themeFillShade="BF"/>
          </w:tcPr>
          <w:p w:rsidR="001062D6" w:rsidRPr="00C03466" w:rsidRDefault="001062D6" w:rsidP="00333851">
            <w:pPr>
              <w:rPr>
                <w:i/>
              </w:rPr>
            </w:pPr>
            <w:r>
              <w:rPr>
                <w:i/>
              </w:rPr>
              <w:t>Due date</w:t>
            </w:r>
          </w:p>
        </w:tc>
        <w:tc>
          <w:tcPr>
            <w:tcW w:w="2127" w:type="dxa"/>
            <w:shd w:val="clear" w:color="auto" w:fill="BFBFBF" w:themeFill="background1" w:themeFillShade="BF"/>
          </w:tcPr>
          <w:p w:rsidR="001062D6" w:rsidRPr="00FE3901" w:rsidRDefault="001062D6" w:rsidP="00FE3901">
            <w:pPr>
              <w:rPr>
                <w:i/>
              </w:rPr>
            </w:pPr>
            <w:r w:rsidRPr="00FE3901">
              <w:rPr>
                <w:i/>
              </w:rPr>
              <w:t>Progress/</w:t>
            </w:r>
          </w:p>
          <w:p w:rsidR="001062D6" w:rsidRPr="00C03466" w:rsidRDefault="001062D6" w:rsidP="00FE3901">
            <w:pPr>
              <w:rPr>
                <w:i/>
              </w:rPr>
            </w:pPr>
            <w:r w:rsidRPr="00FE3901">
              <w:rPr>
                <w:i/>
              </w:rPr>
              <w:t>Measures</w:t>
            </w:r>
          </w:p>
        </w:tc>
        <w:tc>
          <w:tcPr>
            <w:tcW w:w="850" w:type="dxa"/>
            <w:shd w:val="clear" w:color="auto" w:fill="BFBFBF" w:themeFill="background1" w:themeFillShade="BF"/>
          </w:tcPr>
          <w:p w:rsidR="001062D6" w:rsidRPr="00C03466" w:rsidRDefault="001062D6" w:rsidP="00333851">
            <w:pPr>
              <w:rPr>
                <w:i/>
              </w:rPr>
            </w:pPr>
            <w:r>
              <w:rPr>
                <w:i/>
              </w:rPr>
              <w:t xml:space="preserve">RAG </w:t>
            </w:r>
            <w:r w:rsidRPr="00656D66">
              <w:rPr>
                <w:i/>
                <w:sz w:val="22"/>
              </w:rPr>
              <w:t>status</w:t>
            </w:r>
          </w:p>
        </w:tc>
      </w:tr>
      <w:tr w:rsidR="001062D6" w:rsidTr="002D0025">
        <w:trPr>
          <w:trHeight w:val="1656"/>
        </w:trPr>
        <w:tc>
          <w:tcPr>
            <w:tcW w:w="426" w:type="dxa"/>
          </w:tcPr>
          <w:p w:rsidR="001062D6" w:rsidRDefault="001062D6">
            <w:r>
              <w:t>2</w:t>
            </w:r>
          </w:p>
        </w:tc>
        <w:tc>
          <w:tcPr>
            <w:tcW w:w="2127" w:type="dxa"/>
            <w:gridSpan w:val="2"/>
          </w:tcPr>
          <w:p w:rsidR="001062D6" w:rsidRDefault="001062D6">
            <w:r w:rsidRPr="0086477B">
              <w:t>Students and staff understand equality, diversity and dignity so that they are able to participate in an inclusive learning and working environment, to promote good relations between people from different groups</w:t>
            </w:r>
          </w:p>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tc>
        <w:tc>
          <w:tcPr>
            <w:tcW w:w="2693" w:type="dxa"/>
          </w:tcPr>
          <w:p w:rsidR="001062D6" w:rsidRPr="00DD3560" w:rsidRDefault="001062D6">
            <w:r w:rsidRPr="00DD3560">
              <w:t>Staff training</w:t>
            </w:r>
          </w:p>
          <w:p w:rsidR="001062D6" w:rsidRPr="00DD3560" w:rsidRDefault="001062D6"/>
          <w:p w:rsidR="001062D6" w:rsidRPr="00DD3560" w:rsidRDefault="001062D6" w:rsidP="00433D1E">
            <w:r w:rsidRPr="00DD3560">
              <w:t>Student awareness of equality and diversity issues is addressed through the curriculum</w:t>
            </w:r>
          </w:p>
          <w:p w:rsidR="001062D6" w:rsidRPr="00DD3560" w:rsidRDefault="001062D6" w:rsidP="00433D1E"/>
          <w:p w:rsidR="001062D6" w:rsidRPr="00DD3560" w:rsidRDefault="001062D6" w:rsidP="007562A8">
            <w:r w:rsidRPr="00DD3560">
              <w:t xml:space="preserve">Teaching and assessment of students takes into account equality and diversity through the Strategy for Learning’s FAIR Curriculum project </w:t>
            </w:r>
          </w:p>
          <w:p w:rsidR="001062D6" w:rsidRPr="00DD3560" w:rsidRDefault="001062D6" w:rsidP="007562A8"/>
          <w:p w:rsidR="001062D6" w:rsidRPr="00DD3560" w:rsidRDefault="001062D6" w:rsidP="007562A8">
            <w:r w:rsidRPr="00DD3560">
              <w:t>Programme approval and renewal use Strategy for Learning/FAIR Curriculum’s design principles and tools</w:t>
            </w:r>
          </w:p>
          <w:p w:rsidR="001062D6" w:rsidRPr="00DD3560" w:rsidRDefault="001062D6" w:rsidP="007562A8"/>
          <w:p w:rsidR="001062D6" w:rsidRPr="00DD3560" w:rsidRDefault="001062D6" w:rsidP="007562A8"/>
        </w:tc>
        <w:tc>
          <w:tcPr>
            <w:tcW w:w="3827" w:type="dxa"/>
          </w:tcPr>
          <w:p w:rsidR="001062D6" w:rsidRPr="00DD3560" w:rsidRDefault="001062D6" w:rsidP="001062D6">
            <w:pPr>
              <w:pStyle w:val="ListParagraph"/>
              <w:numPr>
                <w:ilvl w:val="1"/>
                <w:numId w:val="8"/>
              </w:numPr>
            </w:pPr>
            <w:r w:rsidRPr="00DD3560">
              <w:t>All staff encouraged to complete “Diversity in the Workplac</w:t>
            </w:r>
            <w:bookmarkStart w:id="0" w:name="_GoBack"/>
            <w:bookmarkEnd w:id="0"/>
            <w:r w:rsidRPr="00DD3560">
              <w:t>e – Higher Education” e-learning course.</w:t>
            </w:r>
          </w:p>
          <w:p w:rsidR="001062D6" w:rsidRPr="00DD3560" w:rsidRDefault="001062D6" w:rsidP="00333851">
            <w:pPr>
              <w:pStyle w:val="ListParagraph"/>
              <w:ind w:left="360"/>
            </w:pPr>
          </w:p>
          <w:p w:rsidR="001062D6" w:rsidRPr="00DD3560" w:rsidRDefault="001062D6" w:rsidP="00333851">
            <w:pPr>
              <w:pStyle w:val="ListParagraph"/>
              <w:ind w:left="360"/>
            </w:pPr>
          </w:p>
          <w:p w:rsidR="00DD3560" w:rsidRPr="00DD3560" w:rsidRDefault="00DD3560" w:rsidP="00333851">
            <w:pPr>
              <w:pStyle w:val="ListParagraph"/>
              <w:ind w:left="360"/>
            </w:pPr>
          </w:p>
          <w:p w:rsidR="00DD3560" w:rsidRPr="00DD3560" w:rsidRDefault="00DD3560" w:rsidP="00333851">
            <w:pPr>
              <w:pStyle w:val="ListParagraph"/>
              <w:ind w:left="360"/>
            </w:pPr>
          </w:p>
          <w:p w:rsidR="001062D6" w:rsidRPr="00DD3560" w:rsidRDefault="001062D6" w:rsidP="00333851">
            <w:pPr>
              <w:pStyle w:val="ListParagraph"/>
              <w:ind w:left="360"/>
            </w:pPr>
          </w:p>
          <w:p w:rsidR="001062D6" w:rsidRPr="00DD3560" w:rsidRDefault="001062D6" w:rsidP="001062D6">
            <w:pPr>
              <w:pStyle w:val="ListParagraph"/>
              <w:numPr>
                <w:ilvl w:val="1"/>
                <w:numId w:val="8"/>
              </w:numPr>
            </w:pPr>
            <w:r w:rsidRPr="00DD3560">
              <w:t xml:space="preserve"> All staff encouraged to complete ‘Understanding Unconscious Bias’ e-learning course</w:t>
            </w:r>
          </w:p>
          <w:p w:rsidR="001062D6" w:rsidRPr="00DD3560" w:rsidRDefault="001062D6" w:rsidP="00333851">
            <w:pPr>
              <w:pStyle w:val="ListParagraph"/>
              <w:ind w:left="360"/>
            </w:pPr>
          </w:p>
          <w:p w:rsidR="00DD3560" w:rsidRPr="00DD3560" w:rsidRDefault="00DD3560" w:rsidP="00333851">
            <w:pPr>
              <w:pStyle w:val="ListParagraph"/>
              <w:ind w:left="360"/>
            </w:pPr>
          </w:p>
          <w:p w:rsidR="00DD3560" w:rsidRPr="00DD3560" w:rsidRDefault="00DD3560" w:rsidP="00333851">
            <w:pPr>
              <w:pStyle w:val="ListParagraph"/>
              <w:ind w:left="360"/>
            </w:pPr>
          </w:p>
          <w:p w:rsidR="00DD3560" w:rsidRDefault="00DD3560" w:rsidP="00333851">
            <w:pPr>
              <w:pStyle w:val="ListParagraph"/>
              <w:ind w:left="360"/>
            </w:pPr>
          </w:p>
          <w:p w:rsidR="00EA32F3" w:rsidRPr="00DD3560" w:rsidRDefault="00EA32F3" w:rsidP="00333851">
            <w:pPr>
              <w:pStyle w:val="ListParagraph"/>
              <w:ind w:left="360"/>
            </w:pPr>
          </w:p>
          <w:p w:rsidR="005134AD" w:rsidRPr="00DD3560" w:rsidRDefault="005134AD" w:rsidP="00333851">
            <w:pPr>
              <w:pStyle w:val="ListParagraph"/>
              <w:ind w:left="360"/>
            </w:pPr>
          </w:p>
          <w:p w:rsidR="00230994" w:rsidRDefault="001062D6" w:rsidP="00230994">
            <w:pPr>
              <w:pStyle w:val="ListParagraph"/>
              <w:numPr>
                <w:ilvl w:val="1"/>
                <w:numId w:val="8"/>
              </w:numPr>
            </w:pPr>
            <w:r w:rsidRPr="00DD3560">
              <w:t>Equality and dive</w:t>
            </w:r>
            <w:r w:rsidR="00230994">
              <w:t>rsity training embedded in PDARs</w:t>
            </w:r>
          </w:p>
          <w:p w:rsidR="00230994" w:rsidRDefault="00230994" w:rsidP="00230994">
            <w:pPr>
              <w:pStyle w:val="ListParagraph"/>
              <w:ind w:left="360"/>
            </w:pPr>
          </w:p>
          <w:p w:rsidR="00230994" w:rsidRPr="00DD3560" w:rsidRDefault="00230994" w:rsidP="00230994"/>
          <w:p w:rsidR="001062D6" w:rsidRPr="00DD3560" w:rsidRDefault="001062D6" w:rsidP="00333851">
            <w:pPr>
              <w:pStyle w:val="ListParagraph"/>
              <w:ind w:left="360"/>
            </w:pPr>
          </w:p>
          <w:p w:rsidR="001062D6" w:rsidRPr="00DD3560" w:rsidRDefault="001062D6" w:rsidP="00333851">
            <w:pPr>
              <w:pStyle w:val="ListParagraph"/>
              <w:ind w:left="360"/>
            </w:pPr>
          </w:p>
          <w:p w:rsidR="001062D6" w:rsidRPr="00DD3560" w:rsidRDefault="001062D6" w:rsidP="00333851"/>
          <w:p w:rsidR="001062D6" w:rsidRPr="00DD3560" w:rsidRDefault="001062D6" w:rsidP="00333851"/>
        </w:tc>
        <w:tc>
          <w:tcPr>
            <w:tcW w:w="1276" w:type="dxa"/>
          </w:tcPr>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DD3560" w:rsidRDefault="00DD3560" w:rsidP="00333851"/>
          <w:p w:rsidR="00DD3560" w:rsidRDefault="00DD3560" w:rsidP="00333851"/>
          <w:p w:rsidR="001062D6" w:rsidRDefault="001062D6" w:rsidP="00333851"/>
          <w:p w:rsidR="001062D6" w:rsidRDefault="001062D6" w:rsidP="00333851">
            <w:r>
              <w:t>Director</w:t>
            </w:r>
          </w:p>
          <w:p w:rsidR="00DD3560" w:rsidRDefault="00DD3560" w:rsidP="00333851"/>
          <w:p w:rsidR="00DD3560" w:rsidRDefault="00DD3560" w:rsidP="00333851"/>
          <w:p w:rsidR="00DD3560" w:rsidRDefault="00DD3560" w:rsidP="00333851"/>
          <w:p w:rsidR="00DD3560" w:rsidRDefault="00DD3560" w:rsidP="00333851"/>
          <w:p w:rsidR="00DD3560" w:rsidRDefault="00DD3560" w:rsidP="00333851"/>
          <w:p w:rsidR="00DD3560" w:rsidRDefault="00DD3560" w:rsidP="00333851"/>
          <w:p w:rsidR="00DD3560" w:rsidRDefault="00DD3560" w:rsidP="00333851"/>
          <w:p w:rsidR="00EA32F3" w:rsidRDefault="00EA32F3" w:rsidP="00333851"/>
          <w:p w:rsidR="00DD3560" w:rsidRDefault="00DD3560" w:rsidP="00333851"/>
          <w:p w:rsidR="00DD3560" w:rsidRDefault="00DD3560" w:rsidP="00333851">
            <w:r>
              <w:t>Director</w:t>
            </w:r>
          </w:p>
        </w:tc>
        <w:tc>
          <w:tcPr>
            <w:tcW w:w="1417" w:type="dxa"/>
          </w:tcPr>
          <w:p w:rsidR="001062D6" w:rsidRDefault="00E73C46" w:rsidP="00D67DFF">
            <w:pPr>
              <w:rPr>
                <w:i/>
              </w:rPr>
            </w:pPr>
            <w:r>
              <w:rPr>
                <w:i/>
              </w:rPr>
              <w:t>29 April 2016</w:t>
            </w:r>
          </w:p>
          <w:p w:rsidR="001062D6" w:rsidRDefault="001062D6" w:rsidP="00D67DFF">
            <w:pPr>
              <w:rPr>
                <w:i/>
              </w:rPr>
            </w:pPr>
          </w:p>
          <w:p w:rsidR="001062D6" w:rsidRDefault="001062D6" w:rsidP="00D67DFF">
            <w:pPr>
              <w:rPr>
                <w:i/>
              </w:rPr>
            </w:pPr>
          </w:p>
          <w:p w:rsidR="001062D6" w:rsidRDefault="001062D6" w:rsidP="00D67DFF">
            <w:pPr>
              <w:rPr>
                <w:i/>
              </w:rPr>
            </w:pPr>
          </w:p>
          <w:p w:rsidR="001062D6" w:rsidRDefault="001062D6" w:rsidP="00D67DFF">
            <w:pPr>
              <w:rPr>
                <w:i/>
              </w:rPr>
            </w:pPr>
          </w:p>
          <w:p w:rsidR="00DD3560" w:rsidRDefault="00DD3560" w:rsidP="00D67DFF">
            <w:pPr>
              <w:rPr>
                <w:i/>
              </w:rPr>
            </w:pPr>
          </w:p>
          <w:p w:rsidR="00DD3560" w:rsidRDefault="00DD3560" w:rsidP="00D67DFF">
            <w:pPr>
              <w:rPr>
                <w:i/>
              </w:rPr>
            </w:pPr>
          </w:p>
          <w:p w:rsidR="001062D6" w:rsidRDefault="001062D6" w:rsidP="00D67DFF">
            <w:pPr>
              <w:rPr>
                <w:i/>
              </w:rPr>
            </w:pPr>
          </w:p>
          <w:p w:rsidR="001062D6" w:rsidRDefault="001062D6" w:rsidP="001062D6">
            <w:pPr>
              <w:rPr>
                <w:i/>
              </w:rPr>
            </w:pPr>
            <w:r>
              <w:rPr>
                <w:i/>
              </w:rPr>
              <w:t>29 April 2016</w:t>
            </w:r>
          </w:p>
          <w:p w:rsidR="00DD3560" w:rsidRDefault="00DD3560" w:rsidP="001062D6">
            <w:pPr>
              <w:rPr>
                <w:i/>
              </w:rPr>
            </w:pPr>
          </w:p>
          <w:p w:rsidR="00DD3560" w:rsidRDefault="00DD3560" w:rsidP="001062D6">
            <w:pPr>
              <w:rPr>
                <w:i/>
              </w:rPr>
            </w:pPr>
          </w:p>
          <w:p w:rsidR="00DD3560" w:rsidRDefault="00DD3560" w:rsidP="001062D6">
            <w:pPr>
              <w:rPr>
                <w:i/>
              </w:rPr>
            </w:pPr>
          </w:p>
          <w:p w:rsidR="00DD3560" w:rsidRDefault="00DD3560" w:rsidP="001062D6">
            <w:pPr>
              <w:rPr>
                <w:i/>
              </w:rPr>
            </w:pPr>
          </w:p>
          <w:p w:rsidR="00DD3560" w:rsidRDefault="00DD3560" w:rsidP="001062D6">
            <w:pPr>
              <w:rPr>
                <w:i/>
              </w:rPr>
            </w:pPr>
          </w:p>
          <w:p w:rsidR="00DD3560" w:rsidRDefault="00DD3560" w:rsidP="001062D6">
            <w:pPr>
              <w:rPr>
                <w:i/>
              </w:rPr>
            </w:pPr>
          </w:p>
          <w:p w:rsidR="00EA32F3" w:rsidRDefault="00EA32F3" w:rsidP="001062D6">
            <w:pPr>
              <w:rPr>
                <w:i/>
              </w:rPr>
            </w:pPr>
          </w:p>
          <w:p w:rsidR="00DD3560" w:rsidRDefault="00DD3560" w:rsidP="001062D6">
            <w:pPr>
              <w:rPr>
                <w:i/>
              </w:rPr>
            </w:pPr>
          </w:p>
          <w:p w:rsidR="00DD3560" w:rsidRPr="00384028" w:rsidRDefault="00DD3560" w:rsidP="001062D6">
            <w:pPr>
              <w:rPr>
                <w:i/>
              </w:rPr>
            </w:pPr>
            <w:r>
              <w:rPr>
                <w:i/>
              </w:rPr>
              <w:t>On-going</w:t>
            </w:r>
          </w:p>
        </w:tc>
        <w:tc>
          <w:tcPr>
            <w:tcW w:w="2127" w:type="dxa"/>
          </w:tcPr>
          <w:p w:rsidR="001062D6" w:rsidRDefault="00DD3560" w:rsidP="001062D6">
            <w:pPr>
              <w:pStyle w:val="ListParagraph"/>
              <w:numPr>
                <w:ilvl w:val="1"/>
                <w:numId w:val="9"/>
              </w:numPr>
            </w:pPr>
            <w:r>
              <w:t xml:space="preserve">All staff to complete training. To date </w:t>
            </w:r>
            <w:r w:rsidR="00E73C46">
              <w:t>9</w:t>
            </w:r>
            <w:r w:rsidR="00286FE5">
              <w:t>2</w:t>
            </w:r>
            <w:r w:rsidR="00E73C46">
              <w:t>%</w:t>
            </w:r>
            <w:r w:rsidR="001062D6">
              <w:t xml:space="preserve"> </w:t>
            </w:r>
            <w:r>
              <w:t xml:space="preserve">of </w:t>
            </w:r>
            <w:r w:rsidR="001062D6">
              <w:t>staff members have completed the training</w:t>
            </w:r>
            <w:r>
              <w:t>.</w:t>
            </w:r>
          </w:p>
          <w:p w:rsidR="001062D6" w:rsidRDefault="001062D6" w:rsidP="001062D6">
            <w:pPr>
              <w:pStyle w:val="ListParagraph"/>
              <w:ind w:left="360"/>
            </w:pPr>
          </w:p>
          <w:p w:rsidR="00DD3560" w:rsidRDefault="00DD3560" w:rsidP="00DD3560">
            <w:pPr>
              <w:pStyle w:val="ListParagraph"/>
              <w:numPr>
                <w:ilvl w:val="1"/>
                <w:numId w:val="9"/>
              </w:numPr>
            </w:pPr>
            <w:r>
              <w:t xml:space="preserve">All staff to complete training. To date </w:t>
            </w:r>
            <w:r w:rsidR="00F467EF">
              <w:t>3</w:t>
            </w:r>
            <w:r w:rsidR="00EA32F3">
              <w:t>8</w:t>
            </w:r>
            <w:r w:rsidR="008E2CE7">
              <w:t xml:space="preserve">% of </w:t>
            </w:r>
            <w:r>
              <w:t>staff members have completed the training</w:t>
            </w:r>
            <w:r w:rsidR="00EA32F3">
              <w:t xml:space="preserve"> to date</w:t>
            </w:r>
            <w:r>
              <w:t>.</w:t>
            </w:r>
          </w:p>
          <w:p w:rsidR="00DD3560" w:rsidRDefault="00DD3560" w:rsidP="00DD3560">
            <w:pPr>
              <w:pStyle w:val="ListParagraph"/>
            </w:pPr>
          </w:p>
          <w:p w:rsidR="00DD3560" w:rsidRDefault="00DD3560" w:rsidP="00DD3560">
            <w:pPr>
              <w:pStyle w:val="ListParagraph"/>
              <w:numPr>
                <w:ilvl w:val="1"/>
                <w:numId w:val="9"/>
              </w:numPr>
            </w:pPr>
            <w:r>
              <w:t>All staff completing training modules</w:t>
            </w:r>
          </w:p>
          <w:p w:rsidR="001062D6" w:rsidRDefault="001062D6" w:rsidP="001062D6">
            <w:pPr>
              <w:jc w:val="right"/>
              <w:rPr>
                <w:i/>
              </w:rPr>
            </w:pPr>
          </w:p>
          <w:p w:rsidR="001062D6" w:rsidRDefault="001062D6" w:rsidP="00D67DFF">
            <w:pPr>
              <w:rPr>
                <w:i/>
              </w:rPr>
            </w:pPr>
          </w:p>
          <w:p w:rsidR="001062D6" w:rsidRDefault="001062D6" w:rsidP="00D67DFF">
            <w:pPr>
              <w:rPr>
                <w:i/>
              </w:rPr>
            </w:pPr>
          </w:p>
          <w:p w:rsidR="001062D6" w:rsidRDefault="001062D6" w:rsidP="00D67DFF">
            <w:pPr>
              <w:rPr>
                <w:i/>
              </w:rPr>
            </w:pPr>
          </w:p>
          <w:p w:rsidR="001062D6" w:rsidRPr="00D67DFF" w:rsidRDefault="001062D6" w:rsidP="00D67DFF">
            <w:pPr>
              <w:rPr>
                <w:i/>
              </w:rPr>
            </w:pPr>
          </w:p>
        </w:tc>
        <w:tc>
          <w:tcPr>
            <w:tcW w:w="850" w:type="dxa"/>
            <w:shd w:val="clear" w:color="auto" w:fill="00B050"/>
          </w:tcPr>
          <w:p w:rsidR="001062D6" w:rsidRDefault="001062D6" w:rsidP="00C03466"/>
        </w:tc>
      </w:tr>
      <w:tr w:rsidR="001062D6" w:rsidRPr="00C03466" w:rsidTr="005D6017">
        <w:tc>
          <w:tcPr>
            <w:tcW w:w="426" w:type="dxa"/>
            <w:shd w:val="clear" w:color="auto" w:fill="BFBFBF" w:themeFill="background1" w:themeFillShade="BF"/>
          </w:tcPr>
          <w:p w:rsidR="001062D6" w:rsidRDefault="001062D6" w:rsidP="00333851"/>
        </w:tc>
        <w:tc>
          <w:tcPr>
            <w:tcW w:w="2127" w:type="dxa"/>
            <w:gridSpan w:val="2"/>
            <w:shd w:val="clear" w:color="auto" w:fill="BFBFBF" w:themeFill="background1" w:themeFillShade="BF"/>
          </w:tcPr>
          <w:p w:rsidR="001062D6" w:rsidRPr="00C03466" w:rsidRDefault="001062D6" w:rsidP="00333851">
            <w:pPr>
              <w:rPr>
                <w:i/>
              </w:rPr>
            </w:pPr>
            <w:r w:rsidRPr="00C03466">
              <w:rPr>
                <w:i/>
              </w:rPr>
              <w:t>GCU Equality Outcome</w:t>
            </w:r>
          </w:p>
        </w:tc>
        <w:tc>
          <w:tcPr>
            <w:tcW w:w="2693" w:type="dxa"/>
            <w:shd w:val="clear" w:color="auto" w:fill="BFBFBF" w:themeFill="background1" w:themeFillShade="BF"/>
          </w:tcPr>
          <w:p w:rsidR="001062D6" w:rsidRPr="00C03466" w:rsidRDefault="001062D6" w:rsidP="00333851">
            <w:pPr>
              <w:rPr>
                <w:i/>
              </w:rPr>
            </w:pPr>
            <w:r w:rsidRPr="00C03466">
              <w:rPr>
                <w:i/>
              </w:rPr>
              <w:t>Recommended minimum for School/Department/</w:t>
            </w:r>
            <w:r>
              <w:rPr>
                <w:i/>
              </w:rPr>
              <w:t xml:space="preserve"> </w:t>
            </w:r>
            <w:r w:rsidRPr="00C03466">
              <w:rPr>
                <w:i/>
              </w:rPr>
              <w:t>Directorate</w:t>
            </w:r>
          </w:p>
        </w:tc>
        <w:tc>
          <w:tcPr>
            <w:tcW w:w="3827" w:type="dxa"/>
            <w:shd w:val="clear" w:color="auto" w:fill="BFBFBF" w:themeFill="background1" w:themeFillShade="BF"/>
          </w:tcPr>
          <w:p w:rsidR="001062D6" w:rsidRPr="00C03466" w:rsidRDefault="001062D6" w:rsidP="00333851">
            <w:pPr>
              <w:rPr>
                <w:i/>
              </w:rPr>
            </w:pPr>
            <w:r w:rsidRPr="00C03466">
              <w:rPr>
                <w:i/>
              </w:rPr>
              <w:t xml:space="preserve">Steps </w:t>
            </w:r>
            <w:r>
              <w:rPr>
                <w:i/>
              </w:rPr>
              <w:t>for</w:t>
            </w:r>
            <w:r w:rsidRPr="00C03466">
              <w:rPr>
                <w:i/>
              </w:rPr>
              <w:t xml:space="preserve"> implementation</w:t>
            </w:r>
          </w:p>
          <w:p w:rsidR="001062D6" w:rsidRPr="00C03466" w:rsidRDefault="001062D6" w:rsidP="00333851">
            <w:pPr>
              <w:rPr>
                <w:i/>
              </w:rPr>
            </w:pPr>
          </w:p>
        </w:tc>
        <w:tc>
          <w:tcPr>
            <w:tcW w:w="1276" w:type="dxa"/>
            <w:shd w:val="clear" w:color="auto" w:fill="BFBFBF" w:themeFill="background1" w:themeFillShade="BF"/>
          </w:tcPr>
          <w:p w:rsidR="001062D6" w:rsidRPr="00C03466" w:rsidRDefault="001062D6" w:rsidP="00333851">
            <w:pPr>
              <w:rPr>
                <w:i/>
              </w:rPr>
            </w:pPr>
            <w:r>
              <w:rPr>
                <w:i/>
              </w:rPr>
              <w:t>O</w:t>
            </w:r>
            <w:r w:rsidRPr="00C03466">
              <w:rPr>
                <w:i/>
              </w:rPr>
              <w:t>wner</w:t>
            </w:r>
          </w:p>
        </w:tc>
        <w:tc>
          <w:tcPr>
            <w:tcW w:w="1417" w:type="dxa"/>
            <w:shd w:val="clear" w:color="auto" w:fill="BFBFBF" w:themeFill="background1" w:themeFillShade="BF"/>
          </w:tcPr>
          <w:p w:rsidR="001062D6" w:rsidRPr="00C03466" w:rsidRDefault="001062D6" w:rsidP="00333851">
            <w:pPr>
              <w:rPr>
                <w:i/>
              </w:rPr>
            </w:pPr>
            <w:r>
              <w:rPr>
                <w:i/>
              </w:rPr>
              <w:t>Due date</w:t>
            </w:r>
          </w:p>
        </w:tc>
        <w:tc>
          <w:tcPr>
            <w:tcW w:w="2127" w:type="dxa"/>
            <w:shd w:val="clear" w:color="auto" w:fill="BFBFBF" w:themeFill="background1" w:themeFillShade="BF"/>
          </w:tcPr>
          <w:p w:rsidR="001062D6" w:rsidRPr="00FE3901" w:rsidRDefault="001062D6" w:rsidP="00FE3901">
            <w:pPr>
              <w:rPr>
                <w:i/>
              </w:rPr>
            </w:pPr>
            <w:r w:rsidRPr="00FE3901">
              <w:rPr>
                <w:i/>
              </w:rPr>
              <w:t>Progress/</w:t>
            </w:r>
          </w:p>
          <w:p w:rsidR="001062D6" w:rsidRPr="00C03466" w:rsidRDefault="001062D6" w:rsidP="00FE3901">
            <w:pPr>
              <w:rPr>
                <w:i/>
              </w:rPr>
            </w:pPr>
            <w:r w:rsidRPr="00FE3901">
              <w:rPr>
                <w:i/>
              </w:rPr>
              <w:t>Measures</w:t>
            </w:r>
          </w:p>
        </w:tc>
        <w:tc>
          <w:tcPr>
            <w:tcW w:w="850" w:type="dxa"/>
            <w:shd w:val="clear" w:color="auto" w:fill="BFBFBF" w:themeFill="background1" w:themeFillShade="BF"/>
          </w:tcPr>
          <w:p w:rsidR="001062D6" w:rsidRPr="00C03466" w:rsidRDefault="001062D6" w:rsidP="00333851">
            <w:pPr>
              <w:rPr>
                <w:i/>
              </w:rPr>
            </w:pPr>
            <w:r>
              <w:rPr>
                <w:i/>
              </w:rPr>
              <w:t xml:space="preserve">RAG </w:t>
            </w:r>
            <w:r w:rsidRPr="00656D66">
              <w:rPr>
                <w:i/>
                <w:sz w:val="22"/>
              </w:rPr>
              <w:t>status</w:t>
            </w:r>
          </w:p>
        </w:tc>
      </w:tr>
      <w:tr w:rsidR="001062D6" w:rsidTr="00DD3560">
        <w:trPr>
          <w:trHeight w:val="1656"/>
        </w:trPr>
        <w:tc>
          <w:tcPr>
            <w:tcW w:w="426" w:type="dxa"/>
          </w:tcPr>
          <w:p w:rsidR="001062D6" w:rsidRDefault="001062D6">
            <w:r>
              <w:t>3</w:t>
            </w:r>
          </w:p>
        </w:tc>
        <w:tc>
          <w:tcPr>
            <w:tcW w:w="2127" w:type="dxa"/>
            <w:gridSpan w:val="2"/>
          </w:tcPr>
          <w:p w:rsidR="001062D6" w:rsidRDefault="001062D6">
            <w:r w:rsidRPr="0086477B">
              <w:t>The University environment is physically accessible to students, staff and stakeholders</w:t>
            </w:r>
          </w:p>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tc>
        <w:tc>
          <w:tcPr>
            <w:tcW w:w="2693" w:type="dxa"/>
          </w:tcPr>
          <w:p w:rsidR="001062D6" w:rsidRPr="00DD3560" w:rsidRDefault="001062D6" w:rsidP="00962D0B">
            <w:pPr>
              <w:pStyle w:val="ListParagraph"/>
              <w:ind w:left="0"/>
            </w:pPr>
            <w:r w:rsidRPr="00DD3560">
              <w:t xml:space="preserve">Local activities (e.g. placements, away days) build in considerations of accessibility for staff and students </w:t>
            </w:r>
          </w:p>
          <w:p w:rsidR="001062D6" w:rsidRPr="00DD3560" w:rsidRDefault="001062D6" w:rsidP="00962D0B">
            <w:pPr>
              <w:pStyle w:val="ListParagraph"/>
              <w:ind w:left="0"/>
            </w:pPr>
          </w:p>
          <w:p w:rsidR="001062D6" w:rsidRPr="00DD3560" w:rsidRDefault="001062D6" w:rsidP="00962D0B">
            <w:pPr>
              <w:pStyle w:val="ListParagraph"/>
              <w:ind w:left="0"/>
            </w:pPr>
            <w:r w:rsidRPr="00DD3560">
              <w:t>Local accessibility information/challenges are  channelled to the Accessibility Group</w:t>
            </w: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p w:rsidR="001062D6" w:rsidRPr="00DD3560" w:rsidRDefault="001062D6" w:rsidP="00962D0B">
            <w:pPr>
              <w:pStyle w:val="ListParagraph"/>
              <w:ind w:left="0"/>
            </w:pPr>
          </w:p>
        </w:tc>
        <w:tc>
          <w:tcPr>
            <w:tcW w:w="3827" w:type="dxa"/>
          </w:tcPr>
          <w:p w:rsidR="001062D6" w:rsidRPr="00DD3560" w:rsidRDefault="001062D6" w:rsidP="001062D6">
            <w:pPr>
              <w:pStyle w:val="ListParagraph"/>
              <w:numPr>
                <w:ilvl w:val="1"/>
                <w:numId w:val="10"/>
              </w:numPr>
            </w:pPr>
            <w:r w:rsidRPr="00DD3560">
              <w:t>Due consideration has been given to this outcome and will be reviewed every six months.</w:t>
            </w:r>
          </w:p>
          <w:p w:rsidR="001062D6" w:rsidRPr="00DD3560" w:rsidRDefault="001062D6" w:rsidP="00333851">
            <w:pPr>
              <w:pStyle w:val="ListParagraph"/>
              <w:ind w:left="360"/>
            </w:pPr>
          </w:p>
          <w:p w:rsidR="001062D6" w:rsidRPr="00DD3560" w:rsidRDefault="001062D6" w:rsidP="001062D6">
            <w:pPr>
              <w:pStyle w:val="ListParagraph"/>
              <w:numPr>
                <w:ilvl w:val="1"/>
                <w:numId w:val="10"/>
              </w:numPr>
            </w:pPr>
            <w:r w:rsidRPr="00DD3560">
              <w:t>Consideration will be taken when moving or altering the Department office space</w:t>
            </w:r>
            <w:r w:rsidR="00DD3560">
              <w:t xml:space="preserve"> and affected staff will be consulted.</w:t>
            </w:r>
          </w:p>
          <w:p w:rsidR="001062D6" w:rsidRPr="00DD3560" w:rsidRDefault="001062D6" w:rsidP="00333851">
            <w:pPr>
              <w:pStyle w:val="ListParagraph"/>
              <w:ind w:left="360"/>
            </w:pPr>
          </w:p>
          <w:p w:rsidR="001062D6" w:rsidRPr="00DD3560" w:rsidRDefault="001062D6" w:rsidP="00333851"/>
        </w:tc>
        <w:tc>
          <w:tcPr>
            <w:tcW w:w="1276" w:type="dxa"/>
          </w:tcPr>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r>
              <w:t>Director</w:t>
            </w:r>
          </w:p>
        </w:tc>
        <w:tc>
          <w:tcPr>
            <w:tcW w:w="1417" w:type="dxa"/>
          </w:tcPr>
          <w:p w:rsidR="001062D6" w:rsidRDefault="00DD3560">
            <w:pPr>
              <w:rPr>
                <w:i/>
              </w:rPr>
            </w:pPr>
            <w:r>
              <w:rPr>
                <w:i/>
              </w:rPr>
              <w:t>July 2016</w:t>
            </w:r>
          </w:p>
          <w:p w:rsidR="00DD3560" w:rsidRDefault="00DD3560">
            <w:pPr>
              <w:rPr>
                <w:i/>
              </w:rPr>
            </w:pPr>
          </w:p>
          <w:p w:rsidR="00DD3560" w:rsidRDefault="00DD3560">
            <w:pPr>
              <w:rPr>
                <w:i/>
              </w:rPr>
            </w:pPr>
          </w:p>
          <w:p w:rsidR="00DD3560" w:rsidRDefault="00DD3560">
            <w:pPr>
              <w:rPr>
                <w:i/>
              </w:rPr>
            </w:pPr>
          </w:p>
          <w:p w:rsidR="00DD3560" w:rsidRPr="00D67DFF" w:rsidRDefault="00DD3560">
            <w:pPr>
              <w:rPr>
                <w:i/>
              </w:rPr>
            </w:pPr>
            <w:r>
              <w:rPr>
                <w:i/>
              </w:rPr>
              <w:t>As required</w:t>
            </w:r>
          </w:p>
        </w:tc>
        <w:tc>
          <w:tcPr>
            <w:tcW w:w="2127" w:type="dxa"/>
          </w:tcPr>
          <w:p w:rsidR="001062D6" w:rsidRDefault="001062D6" w:rsidP="001062D6">
            <w:pPr>
              <w:rPr>
                <w:i/>
              </w:rPr>
            </w:pPr>
            <w:r>
              <w:rPr>
                <w:i/>
              </w:rPr>
              <w:t>3.1 To be reviewed every six months</w:t>
            </w:r>
          </w:p>
          <w:p w:rsidR="001062D6" w:rsidRDefault="001062D6" w:rsidP="001062D6">
            <w:pPr>
              <w:rPr>
                <w:i/>
              </w:rPr>
            </w:pPr>
          </w:p>
          <w:p w:rsidR="001062D6" w:rsidRPr="00D67DFF" w:rsidRDefault="001062D6" w:rsidP="00DD3560">
            <w:pPr>
              <w:rPr>
                <w:i/>
              </w:rPr>
            </w:pPr>
            <w:r>
              <w:rPr>
                <w:i/>
              </w:rPr>
              <w:t xml:space="preserve">3.2 </w:t>
            </w:r>
            <w:r w:rsidR="00DD3560">
              <w:rPr>
                <w:i/>
              </w:rPr>
              <w:t xml:space="preserve">Staff </w:t>
            </w:r>
            <w:proofErr w:type="gramStart"/>
            <w:r w:rsidR="00DD3560">
              <w:rPr>
                <w:i/>
              </w:rPr>
              <w:t>were</w:t>
            </w:r>
            <w:proofErr w:type="gramEnd"/>
            <w:r w:rsidR="00DD3560">
              <w:rPr>
                <w:i/>
              </w:rPr>
              <w:t xml:space="preserve"> consulted during recent changes to office layout. </w:t>
            </w:r>
            <w:r>
              <w:rPr>
                <w:i/>
              </w:rPr>
              <w:t>To be reviewed</w:t>
            </w:r>
          </w:p>
        </w:tc>
        <w:tc>
          <w:tcPr>
            <w:tcW w:w="850" w:type="dxa"/>
            <w:shd w:val="clear" w:color="auto" w:fill="00B050"/>
          </w:tcPr>
          <w:p w:rsidR="001062D6" w:rsidRDefault="001062D6"/>
        </w:tc>
      </w:tr>
      <w:tr w:rsidR="001062D6" w:rsidRPr="00C03466" w:rsidTr="005D6017">
        <w:tc>
          <w:tcPr>
            <w:tcW w:w="426" w:type="dxa"/>
            <w:shd w:val="clear" w:color="auto" w:fill="BFBFBF" w:themeFill="background1" w:themeFillShade="BF"/>
          </w:tcPr>
          <w:p w:rsidR="001062D6" w:rsidRDefault="001062D6" w:rsidP="00333851"/>
        </w:tc>
        <w:tc>
          <w:tcPr>
            <w:tcW w:w="2127" w:type="dxa"/>
            <w:gridSpan w:val="2"/>
            <w:shd w:val="clear" w:color="auto" w:fill="BFBFBF" w:themeFill="background1" w:themeFillShade="BF"/>
          </w:tcPr>
          <w:p w:rsidR="001062D6" w:rsidRPr="00C03466" w:rsidRDefault="001062D6" w:rsidP="00333851">
            <w:pPr>
              <w:rPr>
                <w:i/>
              </w:rPr>
            </w:pPr>
            <w:r w:rsidRPr="00C03466">
              <w:rPr>
                <w:i/>
              </w:rPr>
              <w:t>GCU Equality Outcome</w:t>
            </w:r>
          </w:p>
        </w:tc>
        <w:tc>
          <w:tcPr>
            <w:tcW w:w="2693" w:type="dxa"/>
            <w:shd w:val="clear" w:color="auto" w:fill="BFBFBF" w:themeFill="background1" w:themeFillShade="BF"/>
          </w:tcPr>
          <w:p w:rsidR="001062D6" w:rsidRPr="00C03466" w:rsidRDefault="001062D6" w:rsidP="00333851">
            <w:pPr>
              <w:rPr>
                <w:i/>
              </w:rPr>
            </w:pPr>
            <w:r w:rsidRPr="00C03466">
              <w:rPr>
                <w:i/>
              </w:rPr>
              <w:t>Recommended minimum for School/Department/</w:t>
            </w:r>
            <w:r>
              <w:rPr>
                <w:i/>
              </w:rPr>
              <w:t xml:space="preserve"> </w:t>
            </w:r>
            <w:r w:rsidRPr="00C03466">
              <w:rPr>
                <w:i/>
              </w:rPr>
              <w:t>Directorate</w:t>
            </w:r>
          </w:p>
        </w:tc>
        <w:tc>
          <w:tcPr>
            <w:tcW w:w="3827" w:type="dxa"/>
            <w:shd w:val="clear" w:color="auto" w:fill="BFBFBF" w:themeFill="background1" w:themeFillShade="BF"/>
          </w:tcPr>
          <w:p w:rsidR="001062D6" w:rsidRPr="00C03466" w:rsidRDefault="001062D6" w:rsidP="00333851">
            <w:pPr>
              <w:rPr>
                <w:i/>
              </w:rPr>
            </w:pPr>
            <w:r w:rsidRPr="00C03466">
              <w:rPr>
                <w:i/>
              </w:rPr>
              <w:t xml:space="preserve">Steps </w:t>
            </w:r>
            <w:r>
              <w:rPr>
                <w:i/>
              </w:rPr>
              <w:t>for</w:t>
            </w:r>
            <w:r w:rsidRPr="00C03466">
              <w:rPr>
                <w:i/>
              </w:rPr>
              <w:t xml:space="preserve"> implementation</w:t>
            </w:r>
          </w:p>
          <w:p w:rsidR="001062D6" w:rsidRPr="00C03466" w:rsidRDefault="001062D6" w:rsidP="00333851">
            <w:pPr>
              <w:rPr>
                <w:i/>
              </w:rPr>
            </w:pPr>
          </w:p>
        </w:tc>
        <w:tc>
          <w:tcPr>
            <w:tcW w:w="1276" w:type="dxa"/>
            <w:shd w:val="clear" w:color="auto" w:fill="BFBFBF" w:themeFill="background1" w:themeFillShade="BF"/>
          </w:tcPr>
          <w:p w:rsidR="001062D6" w:rsidRPr="00C03466" w:rsidRDefault="001062D6" w:rsidP="00333851">
            <w:pPr>
              <w:rPr>
                <w:i/>
              </w:rPr>
            </w:pPr>
            <w:r>
              <w:rPr>
                <w:i/>
              </w:rPr>
              <w:t>O</w:t>
            </w:r>
            <w:r w:rsidRPr="00C03466">
              <w:rPr>
                <w:i/>
              </w:rPr>
              <w:t>wner</w:t>
            </w:r>
          </w:p>
        </w:tc>
        <w:tc>
          <w:tcPr>
            <w:tcW w:w="1417" w:type="dxa"/>
            <w:shd w:val="clear" w:color="auto" w:fill="BFBFBF" w:themeFill="background1" w:themeFillShade="BF"/>
          </w:tcPr>
          <w:p w:rsidR="001062D6" w:rsidRPr="00C03466" w:rsidRDefault="001062D6" w:rsidP="005D6017">
            <w:pPr>
              <w:rPr>
                <w:i/>
              </w:rPr>
            </w:pPr>
            <w:r>
              <w:rPr>
                <w:i/>
              </w:rPr>
              <w:t>Due date</w:t>
            </w:r>
          </w:p>
        </w:tc>
        <w:tc>
          <w:tcPr>
            <w:tcW w:w="2127" w:type="dxa"/>
            <w:shd w:val="clear" w:color="auto" w:fill="BFBFBF" w:themeFill="background1" w:themeFillShade="BF"/>
          </w:tcPr>
          <w:p w:rsidR="001062D6" w:rsidRPr="00FE3901" w:rsidRDefault="001062D6" w:rsidP="00FE3901">
            <w:pPr>
              <w:rPr>
                <w:i/>
              </w:rPr>
            </w:pPr>
            <w:r w:rsidRPr="00FE3901">
              <w:rPr>
                <w:i/>
              </w:rPr>
              <w:t>Progress/</w:t>
            </w:r>
          </w:p>
          <w:p w:rsidR="001062D6" w:rsidRPr="00C03466" w:rsidRDefault="001062D6" w:rsidP="00FE3901">
            <w:pPr>
              <w:rPr>
                <w:i/>
              </w:rPr>
            </w:pPr>
            <w:r w:rsidRPr="00FE3901">
              <w:rPr>
                <w:i/>
              </w:rPr>
              <w:t>Measures</w:t>
            </w:r>
          </w:p>
        </w:tc>
        <w:tc>
          <w:tcPr>
            <w:tcW w:w="850" w:type="dxa"/>
            <w:shd w:val="clear" w:color="auto" w:fill="BFBFBF" w:themeFill="background1" w:themeFillShade="BF"/>
          </w:tcPr>
          <w:p w:rsidR="001062D6" w:rsidRPr="00C03466" w:rsidRDefault="001062D6" w:rsidP="00333851">
            <w:pPr>
              <w:rPr>
                <w:i/>
              </w:rPr>
            </w:pPr>
            <w:r>
              <w:rPr>
                <w:i/>
              </w:rPr>
              <w:t xml:space="preserve">RAG </w:t>
            </w:r>
            <w:r w:rsidRPr="00656D66">
              <w:rPr>
                <w:i/>
                <w:sz w:val="22"/>
              </w:rPr>
              <w:t>status</w:t>
            </w:r>
          </w:p>
        </w:tc>
      </w:tr>
      <w:tr w:rsidR="001062D6" w:rsidTr="00230994">
        <w:trPr>
          <w:trHeight w:val="1656"/>
        </w:trPr>
        <w:tc>
          <w:tcPr>
            <w:tcW w:w="426" w:type="dxa"/>
          </w:tcPr>
          <w:p w:rsidR="001062D6" w:rsidRDefault="001062D6">
            <w:r>
              <w:t>4</w:t>
            </w:r>
          </w:p>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tc>
        <w:tc>
          <w:tcPr>
            <w:tcW w:w="2127" w:type="dxa"/>
            <w:gridSpan w:val="2"/>
          </w:tcPr>
          <w:p w:rsidR="001062D6" w:rsidRDefault="001062D6">
            <w:r w:rsidRPr="0086477B">
              <w:t>The University’s marketing and communications activities across all Schools and Directorates actively promote equality and reflect the diversity of the University’s</w:t>
            </w:r>
            <w:r>
              <w:t xml:space="preserve"> </w:t>
            </w:r>
            <w:r w:rsidRPr="0086477B">
              <w:t>students and staff</w:t>
            </w:r>
          </w:p>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p w:rsidR="001062D6" w:rsidRDefault="001062D6"/>
        </w:tc>
        <w:tc>
          <w:tcPr>
            <w:tcW w:w="2693" w:type="dxa"/>
          </w:tcPr>
          <w:p w:rsidR="001062D6" w:rsidRDefault="001062D6" w:rsidP="007562A8">
            <w:pPr>
              <w:pStyle w:val="ListParagraph"/>
              <w:ind w:left="0"/>
            </w:pPr>
            <w:r>
              <w:t>Clear and accessible documents that are consistent with GCU branding and guidelines</w:t>
            </w:r>
          </w:p>
          <w:p w:rsidR="001062D6" w:rsidRDefault="001062D6" w:rsidP="007562A8">
            <w:pPr>
              <w:pStyle w:val="ListParagraph"/>
              <w:ind w:left="0"/>
            </w:pPr>
          </w:p>
          <w:p w:rsidR="001062D6" w:rsidRDefault="001062D6" w:rsidP="007562A8">
            <w:pPr>
              <w:pStyle w:val="ListParagraph"/>
              <w:ind w:left="0"/>
            </w:pPr>
            <w:r>
              <w:t>Market insight activities (e.g. surveys, focus groups) take into account equality and diversity issues</w:t>
            </w:r>
          </w:p>
          <w:p w:rsidR="001062D6" w:rsidRDefault="001062D6" w:rsidP="007562A8">
            <w:pPr>
              <w:pStyle w:val="ListParagraph"/>
              <w:ind w:left="0"/>
            </w:pPr>
          </w:p>
          <w:p w:rsidR="001062D6" w:rsidRDefault="001062D6" w:rsidP="007562A8">
            <w:pPr>
              <w:pStyle w:val="ListParagraph"/>
              <w:ind w:left="0"/>
            </w:pPr>
            <w:r>
              <w:t>Good practice and success stories relating to equality and diversity are shared and communicated widely</w:t>
            </w:r>
          </w:p>
          <w:p w:rsidR="001062D6" w:rsidRDefault="001062D6" w:rsidP="007562A8">
            <w:pPr>
              <w:pStyle w:val="ListParagraph"/>
              <w:ind w:left="0"/>
            </w:pPr>
          </w:p>
          <w:p w:rsidR="001062D6" w:rsidRDefault="001062D6" w:rsidP="007562A8">
            <w:pPr>
              <w:pStyle w:val="ListParagraph"/>
              <w:ind w:left="0"/>
            </w:pPr>
          </w:p>
          <w:p w:rsidR="001062D6" w:rsidRDefault="001062D6" w:rsidP="007562A8">
            <w:pPr>
              <w:pStyle w:val="ListParagraph"/>
              <w:ind w:left="0"/>
            </w:pPr>
          </w:p>
        </w:tc>
        <w:tc>
          <w:tcPr>
            <w:tcW w:w="3827" w:type="dxa"/>
          </w:tcPr>
          <w:p w:rsidR="001062D6" w:rsidRPr="00D75B62" w:rsidRDefault="001062D6" w:rsidP="001062D6">
            <w:pPr>
              <w:pStyle w:val="ListParagraph"/>
              <w:numPr>
                <w:ilvl w:val="1"/>
                <w:numId w:val="11"/>
              </w:numPr>
            </w:pPr>
            <w:r>
              <w:t>Equality and diversity promoted through the SFC Outcome Agreement</w:t>
            </w:r>
          </w:p>
        </w:tc>
        <w:tc>
          <w:tcPr>
            <w:tcW w:w="1276" w:type="dxa"/>
          </w:tcPr>
          <w:p w:rsidR="001062D6" w:rsidRDefault="001062D6" w:rsidP="00333851">
            <w:r>
              <w:t>Director</w:t>
            </w:r>
          </w:p>
        </w:tc>
        <w:tc>
          <w:tcPr>
            <w:tcW w:w="1417" w:type="dxa"/>
          </w:tcPr>
          <w:p w:rsidR="001062D6" w:rsidRPr="009D3F0C" w:rsidRDefault="009D3F0C">
            <w:pPr>
              <w:rPr>
                <w:i/>
              </w:rPr>
            </w:pPr>
            <w:r w:rsidRPr="009D3F0C">
              <w:rPr>
                <w:i/>
              </w:rPr>
              <w:t>Spring 2016</w:t>
            </w:r>
          </w:p>
        </w:tc>
        <w:tc>
          <w:tcPr>
            <w:tcW w:w="2127" w:type="dxa"/>
          </w:tcPr>
          <w:p w:rsidR="009D3F0C" w:rsidRPr="009D3F0C" w:rsidRDefault="001062D6" w:rsidP="009D3F0C">
            <w:pPr>
              <w:rPr>
                <w:rFonts w:cs="Arial"/>
                <w:szCs w:val="24"/>
              </w:rPr>
            </w:pPr>
            <w:r w:rsidRPr="009D3F0C">
              <w:t xml:space="preserve">4.1 </w:t>
            </w:r>
            <w:r w:rsidR="009D3F0C" w:rsidRPr="009D3F0C">
              <w:rPr>
                <w:rFonts w:cs="Arial"/>
                <w:szCs w:val="24"/>
              </w:rPr>
              <w:t>The 2015-16 to 2017-18 OA has been submitted to the SFC. A draft update was submitted in December 2015, with the final update expected to be submitted in Spring 2016.</w:t>
            </w:r>
          </w:p>
          <w:p w:rsidR="001062D6" w:rsidRPr="009D3F0C" w:rsidRDefault="001062D6" w:rsidP="001062D6"/>
          <w:p w:rsidR="001062D6" w:rsidRPr="009D3F0C" w:rsidRDefault="001062D6">
            <w:pPr>
              <w:rPr>
                <w:i/>
              </w:rPr>
            </w:pPr>
          </w:p>
          <w:p w:rsidR="001062D6" w:rsidRPr="009D3F0C" w:rsidRDefault="001062D6">
            <w:pPr>
              <w:rPr>
                <w:i/>
              </w:rPr>
            </w:pPr>
          </w:p>
          <w:p w:rsidR="001062D6" w:rsidRPr="009D3F0C" w:rsidRDefault="001062D6">
            <w:pPr>
              <w:rPr>
                <w:i/>
              </w:rPr>
            </w:pPr>
          </w:p>
          <w:p w:rsidR="001062D6" w:rsidRPr="009D3F0C" w:rsidRDefault="001062D6">
            <w:pPr>
              <w:rPr>
                <w:i/>
              </w:rPr>
            </w:pPr>
          </w:p>
          <w:p w:rsidR="001062D6" w:rsidRPr="009D3F0C" w:rsidRDefault="001062D6">
            <w:pPr>
              <w:rPr>
                <w:i/>
              </w:rPr>
            </w:pPr>
          </w:p>
        </w:tc>
        <w:tc>
          <w:tcPr>
            <w:tcW w:w="850" w:type="dxa"/>
            <w:shd w:val="clear" w:color="auto" w:fill="00B050"/>
          </w:tcPr>
          <w:p w:rsidR="001062D6" w:rsidRDefault="001062D6"/>
        </w:tc>
      </w:tr>
      <w:tr w:rsidR="001062D6" w:rsidRPr="00C03466" w:rsidTr="005D6017">
        <w:tc>
          <w:tcPr>
            <w:tcW w:w="426" w:type="dxa"/>
            <w:shd w:val="clear" w:color="auto" w:fill="BFBFBF" w:themeFill="background1" w:themeFillShade="BF"/>
          </w:tcPr>
          <w:p w:rsidR="001062D6" w:rsidRDefault="001062D6" w:rsidP="00333851"/>
        </w:tc>
        <w:tc>
          <w:tcPr>
            <w:tcW w:w="2127" w:type="dxa"/>
            <w:gridSpan w:val="2"/>
            <w:shd w:val="clear" w:color="auto" w:fill="BFBFBF" w:themeFill="background1" w:themeFillShade="BF"/>
          </w:tcPr>
          <w:p w:rsidR="001062D6" w:rsidRPr="00C03466" w:rsidRDefault="001062D6" w:rsidP="00333851">
            <w:pPr>
              <w:rPr>
                <w:i/>
              </w:rPr>
            </w:pPr>
            <w:r w:rsidRPr="00C03466">
              <w:rPr>
                <w:i/>
              </w:rPr>
              <w:t>GCU Equality Outcome</w:t>
            </w:r>
          </w:p>
        </w:tc>
        <w:tc>
          <w:tcPr>
            <w:tcW w:w="2693" w:type="dxa"/>
            <w:shd w:val="clear" w:color="auto" w:fill="BFBFBF" w:themeFill="background1" w:themeFillShade="BF"/>
          </w:tcPr>
          <w:p w:rsidR="001062D6" w:rsidRPr="00C03466" w:rsidRDefault="001062D6" w:rsidP="00333851">
            <w:pPr>
              <w:rPr>
                <w:i/>
              </w:rPr>
            </w:pPr>
            <w:r w:rsidRPr="00C03466">
              <w:rPr>
                <w:i/>
              </w:rPr>
              <w:t>Recommended minimum for School/Department/</w:t>
            </w:r>
            <w:r>
              <w:rPr>
                <w:i/>
              </w:rPr>
              <w:t xml:space="preserve"> </w:t>
            </w:r>
            <w:r w:rsidRPr="00C03466">
              <w:rPr>
                <w:i/>
              </w:rPr>
              <w:t>Directorate</w:t>
            </w:r>
          </w:p>
        </w:tc>
        <w:tc>
          <w:tcPr>
            <w:tcW w:w="3827" w:type="dxa"/>
            <w:shd w:val="clear" w:color="auto" w:fill="BFBFBF" w:themeFill="background1" w:themeFillShade="BF"/>
          </w:tcPr>
          <w:p w:rsidR="001062D6" w:rsidRPr="00C03466" w:rsidRDefault="001062D6" w:rsidP="00333851">
            <w:pPr>
              <w:rPr>
                <w:i/>
              </w:rPr>
            </w:pPr>
            <w:r w:rsidRPr="00C03466">
              <w:rPr>
                <w:i/>
              </w:rPr>
              <w:t xml:space="preserve">Steps </w:t>
            </w:r>
            <w:r>
              <w:rPr>
                <w:i/>
              </w:rPr>
              <w:t>for</w:t>
            </w:r>
            <w:r w:rsidRPr="00C03466">
              <w:rPr>
                <w:i/>
              </w:rPr>
              <w:t xml:space="preserve"> implementation</w:t>
            </w:r>
          </w:p>
          <w:p w:rsidR="001062D6" w:rsidRPr="00C03466" w:rsidRDefault="001062D6" w:rsidP="00333851">
            <w:pPr>
              <w:rPr>
                <w:i/>
              </w:rPr>
            </w:pPr>
          </w:p>
        </w:tc>
        <w:tc>
          <w:tcPr>
            <w:tcW w:w="1276" w:type="dxa"/>
            <w:shd w:val="clear" w:color="auto" w:fill="BFBFBF" w:themeFill="background1" w:themeFillShade="BF"/>
          </w:tcPr>
          <w:p w:rsidR="001062D6" w:rsidRPr="00C03466" w:rsidRDefault="001062D6" w:rsidP="00333851">
            <w:pPr>
              <w:rPr>
                <w:i/>
              </w:rPr>
            </w:pPr>
            <w:r>
              <w:rPr>
                <w:i/>
              </w:rPr>
              <w:t>O</w:t>
            </w:r>
            <w:r w:rsidRPr="00C03466">
              <w:rPr>
                <w:i/>
              </w:rPr>
              <w:t>wner</w:t>
            </w:r>
          </w:p>
        </w:tc>
        <w:tc>
          <w:tcPr>
            <w:tcW w:w="1417" w:type="dxa"/>
            <w:shd w:val="clear" w:color="auto" w:fill="BFBFBF" w:themeFill="background1" w:themeFillShade="BF"/>
          </w:tcPr>
          <w:p w:rsidR="001062D6" w:rsidRPr="00C03466" w:rsidRDefault="001062D6" w:rsidP="00333851">
            <w:pPr>
              <w:rPr>
                <w:i/>
              </w:rPr>
            </w:pPr>
            <w:r>
              <w:rPr>
                <w:i/>
              </w:rPr>
              <w:t>Due date</w:t>
            </w:r>
          </w:p>
        </w:tc>
        <w:tc>
          <w:tcPr>
            <w:tcW w:w="2127" w:type="dxa"/>
            <w:shd w:val="clear" w:color="auto" w:fill="BFBFBF" w:themeFill="background1" w:themeFillShade="BF"/>
          </w:tcPr>
          <w:p w:rsidR="001062D6" w:rsidRPr="00FE3901" w:rsidRDefault="001062D6" w:rsidP="00FE3901">
            <w:pPr>
              <w:rPr>
                <w:i/>
              </w:rPr>
            </w:pPr>
            <w:r w:rsidRPr="00FE3901">
              <w:rPr>
                <w:i/>
              </w:rPr>
              <w:t>Progress/</w:t>
            </w:r>
          </w:p>
          <w:p w:rsidR="001062D6" w:rsidRPr="00C03466" w:rsidRDefault="001062D6" w:rsidP="00FE3901">
            <w:pPr>
              <w:rPr>
                <w:i/>
              </w:rPr>
            </w:pPr>
            <w:r w:rsidRPr="00FE3901">
              <w:rPr>
                <w:i/>
              </w:rPr>
              <w:t>Measures</w:t>
            </w:r>
          </w:p>
        </w:tc>
        <w:tc>
          <w:tcPr>
            <w:tcW w:w="850" w:type="dxa"/>
            <w:shd w:val="clear" w:color="auto" w:fill="BFBFBF" w:themeFill="background1" w:themeFillShade="BF"/>
          </w:tcPr>
          <w:p w:rsidR="001062D6" w:rsidRPr="00C03466" w:rsidRDefault="001062D6" w:rsidP="00333851">
            <w:pPr>
              <w:rPr>
                <w:i/>
              </w:rPr>
            </w:pPr>
            <w:r>
              <w:rPr>
                <w:i/>
              </w:rPr>
              <w:t xml:space="preserve">RAG </w:t>
            </w:r>
            <w:r w:rsidRPr="00656D66">
              <w:rPr>
                <w:i/>
                <w:sz w:val="22"/>
              </w:rPr>
              <w:t>status</w:t>
            </w:r>
          </w:p>
        </w:tc>
      </w:tr>
      <w:tr w:rsidR="001062D6" w:rsidTr="00333851">
        <w:trPr>
          <w:trHeight w:val="1656"/>
        </w:trPr>
        <w:tc>
          <w:tcPr>
            <w:tcW w:w="426" w:type="dxa"/>
          </w:tcPr>
          <w:p w:rsidR="001062D6" w:rsidRDefault="001062D6">
            <w:r>
              <w:t>5</w:t>
            </w:r>
          </w:p>
        </w:tc>
        <w:tc>
          <w:tcPr>
            <w:tcW w:w="2127" w:type="dxa"/>
            <w:gridSpan w:val="2"/>
          </w:tcPr>
          <w:p w:rsidR="001062D6" w:rsidRDefault="001062D6" w:rsidP="00384028">
            <w:r w:rsidRPr="0086477B">
              <w:t>The University has a comprehensive and robust set of student and staff equality and diversity data that will give us an accurate picture of our University community, and enable us to undertake accurate analysis of under-representation</w:t>
            </w:r>
          </w:p>
          <w:p w:rsidR="001062D6" w:rsidRPr="0086477B" w:rsidRDefault="001062D6"/>
        </w:tc>
        <w:tc>
          <w:tcPr>
            <w:tcW w:w="2693" w:type="dxa"/>
          </w:tcPr>
          <w:p w:rsidR="001062D6" w:rsidRDefault="001062D6" w:rsidP="00962D0B">
            <w:pPr>
              <w:pStyle w:val="ListParagraph"/>
              <w:ind w:left="0"/>
            </w:pPr>
            <w:r>
              <w:t>Data is being used by the School/Department/Directorate to inform this action plan, or their core work e.g. workforce planning, equality impact assessment, student recruitment, community outreach</w:t>
            </w:r>
          </w:p>
        </w:tc>
        <w:tc>
          <w:tcPr>
            <w:tcW w:w="3827" w:type="dxa"/>
          </w:tcPr>
          <w:p w:rsidR="001062D6" w:rsidRDefault="001062D6" w:rsidP="001062D6">
            <w:pPr>
              <w:pStyle w:val="ListParagraph"/>
              <w:numPr>
                <w:ilvl w:val="1"/>
                <w:numId w:val="12"/>
              </w:numPr>
            </w:pPr>
            <w:r>
              <w:t>Student equality and diversity data compiled</w:t>
            </w:r>
            <w:r w:rsidR="00EA32F3">
              <w:t xml:space="preserve"> annually</w:t>
            </w:r>
            <w:r>
              <w:t xml:space="preserve"> to meet legal obligations</w:t>
            </w:r>
          </w:p>
          <w:p w:rsidR="001062D6" w:rsidRDefault="001062D6" w:rsidP="00333851">
            <w:pPr>
              <w:pStyle w:val="ListParagraph"/>
              <w:ind w:left="360"/>
            </w:pPr>
          </w:p>
          <w:p w:rsidR="001062D6" w:rsidRDefault="001062D6" w:rsidP="00333851">
            <w:pPr>
              <w:pStyle w:val="ListParagraph"/>
              <w:ind w:left="360"/>
            </w:pPr>
          </w:p>
          <w:p w:rsidR="001062D6" w:rsidRDefault="001062D6" w:rsidP="001062D6">
            <w:pPr>
              <w:pStyle w:val="ListParagraph"/>
              <w:numPr>
                <w:ilvl w:val="1"/>
                <w:numId w:val="12"/>
              </w:numPr>
            </w:pPr>
            <w:r>
              <w:t xml:space="preserve">Outcomes of NSS shared </w:t>
            </w:r>
            <w:r w:rsidR="00EA32F3">
              <w:t xml:space="preserve">annually </w:t>
            </w:r>
            <w:r>
              <w:t>with Equality and Diversity advisor</w:t>
            </w: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Default="001062D6" w:rsidP="00333851">
            <w:pPr>
              <w:pStyle w:val="ListParagraph"/>
            </w:pPr>
          </w:p>
          <w:p w:rsidR="001062D6" w:rsidRPr="00141AF0" w:rsidRDefault="001062D6" w:rsidP="001062D6">
            <w:pPr>
              <w:pStyle w:val="ListParagraph"/>
              <w:numPr>
                <w:ilvl w:val="1"/>
                <w:numId w:val="12"/>
              </w:numPr>
            </w:pPr>
            <w:r>
              <w:t xml:space="preserve">Monitoring </w:t>
            </w:r>
            <w:r w:rsidRPr="00141AF0">
              <w:rPr>
                <w:rFonts w:eastAsia="Times New Roman"/>
              </w:rPr>
              <w:t>of widening access data including preparation of reports and data returns to SFC</w:t>
            </w:r>
          </w:p>
          <w:p w:rsidR="001062D6" w:rsidRDefault="001062D6" w:rsidP="00333851">
            <w:pPr>
              <w:pStyle w:val="ListParagraph"/>
            </w:pPr>
          </w:p>
          <w:p w:rsidR="001062D6" w:rsidRDefault="001062D6" w:rsidP="001062D6">
            <w:pPr>
              <w:pStyle w:val="ListParagraph"/>
              <w:numPr>
                <w:ilvl w:val="1"/>
                <w:numId w:val="12"/>
              </w:numPr>
            </w:pPr>
            <w:r>
              <w:t>Monitoring and responding to equality and diversity policy issues raised by the Scottish Government – widening access policy, gender balance, consultation on HE governance bill</w:t>
            </w:r>
          </w:p>
          <w:p w:rsidR="001062D6" w:rsidRDefault="001062D6" w:rsidP="00333851">
            <w:pPr>
              <w:pStyle w:val="ListParagraph"/>
            </w:pPr>
          </w:p>
          <w:p w:rsidR="001062D6" w:rsidRDefault="001062D6" w:rsidP="00333851">
            <w:pPr>
              <w:pStyle w:val="ListParagraph"/>
            </w:pPr>
          </w:p>
          <w:p w:rsidR="001062D6" w:rsidRPr="00141AF0" w:rsidRDefault="001062D6" w:rsidP="001062D6">
            <w:pPr>
              <w:pStyle w:val="ListParagraph"/>
              <w:numPr>
                <w:ilvl w:val="1"/>
                <w:numId w:val="12"/>
              </w:numPr>
            </w:pPr>
            <w:r>
              <w:lastRenderedPageBreak/>
              <w:t>Participate and contribute to Equality and Diversity Data Groups</w:t>
            </w:r>
          </w:p>
        </w:tc>
        <w:tc>
          <w:tcPr>
            <w:tcW w:w="1276" w:type="dxa"/>
          </w:tcPr>
          <w:p w:rsidR="001062D6" w:rsidRDefault="001062D6" w:rsidP="00333851">
            <w:r>
              <w:lastRenderedPageBreak/>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r>
              <w:t>Director</w:t>
            </w:r>
          </w:p>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p w:rsidR="001062D6" w:rsidRDefault="001062D6" w:rsidP="00333851">
            <w:r>
              <w:lastRenderedPageBreak/>
              <w:t>Director</w:t>
            </w:r>
          </w:p>
        </w:tc>
        <w:tc>
          <w:tcPr>
            <w:tcW w:w="1417" w:type="dxa"/>
          </w:tcPr>
          <w:p w:rsidR="001062D6" w:rsidRDefault="00EA32F3" w:rsidP="00072B37">
            <w:pPr>
              <w:rPr>
                <w:i/>
              </w:rPr>
            </w:pPr>
            <w:r>
              <w:rPr>
                <w:i/>
              </w:rPr>
              <w:lastRenderedPageBreak/>
              <w:t>November 2016</w:t>
            </w: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r>
              <w:rPr>
                <w:i/>
              </w:rPr>
              <w:t>September 2016</w:t>
            </w: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r>
              <w:rPr>
                <w:i/>
              </w:rPr>
              <w:t>On-going</w:t>
            </w: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p>
          <w:p w:rsidR="00F467EF" w:rsidRDefault="00F467EF" w:rsidP="00072B37">
            <w:pPr>
              <w:rPr>
                <w:i/>
              </w:rPr>
            </w:pPr>
            <w:r>
              <w:rPr>
                <w:i/>
              </w:rPr>
              <w:t>On-going</w:t>
            </w:r>
          </w:p>
          <w:p w:rsidR="00E73C46" w:rsidRDefault="00E73C46" w:rsidP="00072B37">
            <w:pPr>
              <w:rPr>
                <w:i/>
              </w:rPr>
            </w:pPr>
          </w:p>
          <w:p w:rsidR="00E73C46" w:rsidRDefault="00E73C46" w:rsidP="00072B37">
            <w:pPr>
              <w:rPr>
                <w:i/>
              </w:rPr>
            </w:pPr>
          </w:p>
          <w:p w:rsidR="00E73C46" w:rsidRDefault="00E73C46" w:rsidP="00072B37">
            <w:pPr>
              <w:rPr>
                <w:i/>
              </w:rPr>
            </w:pPr>
          </w:p>
          <w:p w:rsidR="00E73C46" w:rsidRDefault="00E73C46" w:rsidP="00072B37">
            <w:pPr>
              <w:rPr>
                <w:i/>
              </w:rPr>
            </w:pPr>
          </w:p>
          <w:p w:rsidR="00E73C46" w:rsidRDefault="00E73C46" w:rsidP="00072B37">
            <w:pPr>
              <w:rPr>
                <w:i/>
              </w:rPr>
            </w:pPr>
          </w:p>
          <w:p w:rsidR="00E73C46" w:rsidRDefault="00E73C46" w:rsidP="00072B37">
            <w:pPr>
              <w:rPr>
                <w:i/>
              </w:rPr>
            </w:pPr>
          </w:p>
          <w:p w:rsidR="00E73C46" w:rsidRDefault="00E73C46" w:rsidP="00072B37">
            <w:pPr>
              <w:rPr>
                <w:i/>
              </w:rPr>
            </w:pPr>
          </w:p>
          <w:p w:rsidR="00E73C46" w:rsidRDefault="00E73C46" w:rsidP="00072B37">
            <w:pPr>
              <w:rPr>
                <w:i/>
              </w:rPr>
            </w:pPr>
          </w:p>
          <w:p w:rsidR="00E73C46" w:rsidRPr="00DF4368" w:rsidRDefault="00E73C46" w:rsidP="00072B37">
            <w:pPr>
              <w:rPr>
                <w:i/>
              </w:rPr>
            </w:pPr>
            <w:r>
              <w:rPr>
                <w:i/>
              </w:rPr>
              <w:lastRenderedPageBreak/>
              <w:t>On-going</w:t>
            </w:r>
          </w:p>
        </w:tc>
        <w:tc>
          <w:tcPr>
            <w:tcW w:w="2127" w:type="dxa"/>
          </w:tcPr>
          <w:p w:rsidR="001062D6" w:rsidRDefault="001062D6" w:rsidP="001062D6">
            <w:pPr>
              <w:pStyle w:val="ListParagraph"/>
              <w:numPr>
                <w:ilvl w:val="1"/>
                <w:numId w:val="13"/>
              </w:numPr>
            </w:pPr>
            <w:r>
              <w:lastRenderedPageBreak/>
              <w:t>Data p</w:t>
            </w:r>
            <w:r w:rsidR="00EA32F3">
              <w:t>rovided to E&amp;D advisor annually</w:t>
            </w:r>
          </w:p>
          <w:p w:rsidR="001062D6" w:rsidRDefault="001062D6" w:rsidP="001062D6">
            <w:pPr>
              <w:pStyle w:val="ListParagraph"/>
              <w:ind w:left="360"/>
            </w:pPr>
          </w:p>
          <w:p w:rsidR="001062D6" w:rsidRDefault="001062D6" w:rsidP="001062D6">
            <w:pPr>
              <w:pStyle w:val="ListParagraph"/>
              <w:numPr>
                <w:ilvl w:val="1"/>
                <w:numId w:val="13"/>
              </w:numPr>
            </w:pPr>
            <w:r>
              <w:t>NSS data shared annually with E&amp;D advisor. NSS 201</w:t>
            </w:r>
            <w:r w:rsidR="00F467EF">
              <w:t>6</w:t>
            </w:r>
            <w:r>
              <w:t xml:space="preserve"> results published August 201</w:t>
            </w:r>
            <w:r w:rsidR="00F467EF">
              <w:t>6</w:t>
            </w:r>
            <w:r>
              <w:t>.</w:t>
            </w:r>
          </w:p>
          <w:p w:rsidR="001062D6" w:rsidRDefault="001062D6" w:rsidP="001062D6">
            <w:pPr>
              <w:pStyle w:val="ListParagraph"/>
              <w:ind w:left="360"/>
            </w:pPr>
          </w:p>
          <w:p w:rsidR="001062D6" w:rsidRDefault="001062D6" w:rsidP="001062D6">
            <w:pPr>
              <w:pStyle w:val="ListParagraph"/>
              <w:numPr>
                <w:ilvl w:val="1"/>
                <w:numId w:val="13"/>
              </w:numPr>
            </w:pPr>
            <w:r>
              <w:t>Monitored in OA and data return to SFC.</w:t>
            </w:r>
          </w:p>
          <w:p w:rsidR="001062D6" w:rsidRDefault="001062D6" w:rsidP="001062D6">
            <w:pPr>
              <w:pStyle w:val="ListParagraph"/>
              <w:ind w:left="360"/>
            </w:pPr>
          </w:p>
          <w:p w:rsidR="00535281" w:rsidRDefault="00535281" w:rsidP="001062D6">
            <w:pPr>
              <w:pStyle w:val="ListParagraph"/>
              <w:ind w:left="360"/>
            </w:pPr>
          </w:p>
          <w:p w:rsidR="001062D6" w:rsidRDefault="001062D6" w:rsidP="001062D6">
            <w:pPr>
              <w:pStyle w:val="ListParagraph"/>
              <w:numPr>
                <w:ilvl w:val="1"/>
                <w:numId w:val="13"/>
              </w:numPr>
            </w:pPr>
            <w:r>
              <w:t>Policy developments highlighted to stakeholders via committee reports and policy updates</w:t>
            </w:r>
          </w:p>
          <w:p w:rsidR="00F467EF" w:rsidRDefault="00F467EF" w:rsidP="00F467EF">
            <w:pPr>
              <w:pStyle w:val="ListParagraph"/>
              <w:ind w:left="360"/>
            </w:pPr>
          </w:p>
          <w:p w:rsidR="00F467EF" w:rsidRDefault="00F467EF" w:rsidP="00F467EF">
            <w:pPr>
              <w:pStyle w:val="ListParagraph"/>
              <w:ind w:left="360"/>
            </w:pPr>
          </w:p>
          <w:p w:rsidR="001062D6" w:rsidRPr="00DF4368" w:rsidRDefault="00E73C46" w:rsidP="00E73C46">
            <w:pPr>
              <w:pStyle w:val="ListParagraph"/>
              <w:numPr>
                <w:ilvl w:val="1"/>
                <w:numId w:val="13"/>
              </w:numPr>
              <w:rPr>
                <w:i/>
              </w:rPr>
            </w:pPr>
            <w:r>
              <w:lastRenderedPageBreak/>
              <w:t>C</w:t>
            </w:r>
            <w:r w:rsidR="001062D6">
              <w:t>ontributed to Public Sector Equality Duty report and Athena SWAN data group.</w:t>
            </w:r>
          </w:p>
        </w:tc>
        <w:tc>
          <w:tcPr>
            <w:tcW w:w="850" w:type="dxa"/>
            <w:shd w:val="clear" w:color="auto" w:fill="00B050"/>
          </w:tcPr>
          <w:p w:rsidR="001062D6" w:rsidRDefault="001062D6"/>
        </w:tc>
      </w:tr>
    </w:tbl>
    <w:p w:rsidR="00333851" w:rsidRDefault="00333851"/>
    <w:sectPr w:rsidR="00333851" w:rsidSect="00DF7E99">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F3" w:rsidRDefault="00EA32F3" w:rsidP="00984A50">
      <w:pPr>
        <w:spacing w:after="0" w:line="240" w:lineRule="auto"/>
      </w:pPr>
      <w:r>
        <w:separator/>
      </w:r>
    </w:p>
  </w:endnote>
  <w:endnote w:type="continuationSeparator" w:id="0">
    <w:p w:rsidR="00EA32F3" w:rsidRDefault="00EA32F3" w:rsidP="0098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44506"/>
      <w:docPartObj>
        <w:docPartGallery w:val="Page Numbers (Bottom of Page)"/>
        <w:docPartUnique/>
      </w:docPartObj>
    </w:sdtPr>
    <w:sdtEndPr>
      <w:rPr>
        <w:noProof/>
      </w:rPr>
    </w:sdtEndPr>
    <w:sdtContent>
      <w:p w:rsidR="00EA32F3" w:rsidRDefault="00EA32F3">
        <w:pPr>
          <w:pStyle w:val="Footer"/>
          <w:jc w:val="right"/>
        </w:pPr>
        <w:r>
          <w:fldChar w:fldCharType="begin"/>
        </w:r>
        <w:r>
          <w:instrText xml:space="preserve"> PAGE   \* MERGEFORMAT </w:instrText>
        </w:r>
        <w:r>
          <w:fldChar w:fldCharType="separate"/>
        </w:r>
        <w:r w:rsidR="002D0025">
          <w:rPr>
            <w:noProof/>
          </w:rPr>
          <w:t>3</w:t>
        </w:r>
        <w:r>
          <w:rPr>
            <w:noProof/>
          </w:rPr>
          <w:fldChar w:fldCharType="end"/>
        </w:r>
      </w:p>
    </w:sdtContent>
  </w:sdt>
  <w:p w:rsidR="00EA32F3" w:rsidRDefault="00EA3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F3" w:rsidRDefault="00EA32F3" w:rsidP="00984A50">
      <w:pPr>
        <w:spacing w:after="0" w:line="240" w:lineRule="auto"/>
      </w:pPr>
      <w:r>
        <w:separator/>
      </w:r>
    </w:p>
  </w:footnote>
  <w:footnote w:type="continuationSeparator" w:id="0">
    <w:p w:rsidR="00EA32F3" w:rsidRDefault="00EA32F3" w:rsidP="00984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915"/>
    <w:multiLevelType w:val="multilevel"/>
    <w:tmpl w:val="77FC72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809417E"/>
    <w:multiLevelType w:val="hybridMultilevel"/>
    <w:tmpl w:val="7EC6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24599C"/>
    <w:multiLevelType w:val="multilevel"/>
    <w:tmpl w:val="6E7C05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437E79"/>
    <w:multiLevelType w:val="multilevel"/>
    <w:tmpl w:val="87F0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367553"/>
    <w:multiLevelType w:val="multilevel"/>
    <w:tmpl w:val="9D927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B51721E"/>
    <w:multiLevelType w:val="multilevel"/>
    <w:tmpl w:val="6E7C05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AD5889"/>
    <w:multiLevelType w:val="hybridMultilevel"/>
    <w:tmpl w:val="CA2C9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A151FB"/>
    <w:multiLevelType w:val="hybridMultilevel"/>
    <w:tmpl w:val="AC72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F15585"/>
    <w:multiLevelType w:val="hybridMultilevel"/>
    <w:tmpl w:val="52F28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56A4949"/>
    <w:multiLevelType w:val="hybridMultilevel"/>
    <w:tmpl w:val="84203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136C3B"/>
    <w:multiLevelType w:val="multilevel"/>
    <w:tmpl w:val="6E7C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C96294"/>
    <w:multiLevelType w:val="multilevel"/>
    <w:tmpl w:val="38B6F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CC30EC9"/>
    <w:multiLevelType w:val="multilevel"/>
    <w:tmpl w:val="6E7C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9"/>
  </w:num>
  <w:num w:numId="4">
    <w:abstractNumId w:val="1"/>
  </w:num>
  <w:num w:numId="5">
    <w:abstractNumId w:val="6"/>
  </w:num>
  <w:num w:numId="6">
    <w:abstractNumId w:val="11"/>
  </w:num>
  <w:num w:numId="7">
    <w:abstractNumId w:val="4"/>
  </w:num>
  <w:num w:numId="8">
    <w:abstractNumId w:val="3"/>
  </w:num>
  <w:num w:numId="9">
    <w:abstractNumId w:val="0"/>
  </w:num>
  <w:num w:numId="10">
    <w:abstractNumId w:val="5"/>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99"/>
    <w:rsid w:val="0000080F"/>
    <w:rsid w:val="0000680C"/>
    <w:rsid w:val="0001086F"/>
    <w:rsid w:val="000479C4"/>
    <w:rsid w:val="00072B37"/>
    <w:rsid w:val="00072EB0"/>
    <w:rsid w:val="00091650"/>
    <w:rsid w:val="0009609B"/>
    <w:rsid w:val="000A5F4B"/>
    <w:rsid w:val="000F6985"/>
    <w:rsid w:val="001062D6"/>
    <w:rsid w:val="001277EB"/>
    <w:rsid w:val="001356EB"/>
    <w:rsid w:val="00163F24"/>
    <w:rsid w:val="001A131B"/>
    <w:rsid w:val="001A3B43"/>
    <w:rsid w:val="001E15B1"/>
    <w:rsid w:val="00230994"/>
    <w:rsid w:val="00234BB3"/>
    <w:rsid w:val="00255EB2"/>
    <w:rsid w:val="00275141"/>
    <w:rsid w:val="00284A61"/>
    <w:rsid w:val="00286FE5"/>
    <w:rsid w:val="002D0025"/>
    <w:rsid w:val="002E3F98"/>
    <w:rsid w:val="003079A3"/>
    <w:rsid w:val="003158FA"/>
    <w:rsid w:val="00325276"/>
    <w:rsid w:val="00326955"/>
    <w:rsid w:val="00333851"/>
    <w:rsid w:val="00352216"/>
    <w:rsid w:val="00382047"/>
    <w:rsid w:val="00383F0E"/>
    <w:rsid w:val="00384028"/>
    <w:rsid w:val="00390117"/>
    <w:rsid w:val="003908B2"/>
    <w:rsid w:val="00390B9B"/>
    <w:rsid w:val="003B1686"/>
    <w:rsid w:val="003B713D"/>
    <w:rsid w:val="003E32C4"/>
    <w:rsid w:val="004303B8"/>
    <w:rsid w:val="00433D1E"/>
    <w:rsid w:val="00441749"/>
    <w:rsid w:val="00461C81"/>
    <w:rsid w:val="004711D2"/>
    <w:rsid w:val="00490155"/>
    <w:rsid w:val="004A74BB"/>
    <w:rsid w:val="004B016F"/>
    <w:rsid w:val="004D1E78"/>
    <w:rsid w:val="004E24CB"/>
    <w:rsid w:val="004F4AA2"/>
    <w:rsid w:val="005007CB"/>
    <w:rsid w:val="005134AD"/>
    <w:rsid w:val="00535281"/>
    <w:rsid w:val="0053560D"/>
    <w:rsid w:val="00555811"/>
    <w:rsid w:val="005C346F"/>
    <w:rsid w:val="005C36AA"/>
    <w:rsid w:val="005D6017"/>
    <w:rsid w:val="005D79BF"/>
    <w:rsid w:val="005E2F93"/>
    <w:rsid w:val="005F1093"/>
    <w:rsid w:val="00604444"/>
    <w:rsid w:val="0060782A"/>
    <w:rsid w:val="00656D66"/>
    <w:rsid w:val="00665332"/>
    <w:rsid w:val="00665B1C"/>
    <w:rsid w:val="00672D14"/>
    <w:rsid w:val="006737CC"/>
    <w:rsid w:val="00684ECE"/>
    <w:rsid w:val="006A28EA"/>
    <w:rsid w:val="006D7B05"/>
    <w:rsid w:val="006F6EB0"/>
    <w:rsid w:val="00716479"/>
    <w:rsid w:val="00742EFA"/>
    <w:rsid w:val="007562A8"/>
    <w:rsid w:val="00783FDA"/>
    <w:rsid w:val="007A797D"/>
    <w:rsid w:val="007D3268"/>
    <w:rsid w:val="00863F9C"/>
    <w:rsid w:val="0086477B"/>
    <w:rsid w:val="00883275"/>
    <w:rsid w:val="00890AF4"/>
    <w:rsid w:val="008B0862"/>
    <w:rsid w:val="008E2CE7"/>
    <w:rsid w:val="00917AF8"/>
    <w:rsid w:val="00952C1B"/>
    <w:rsid w:val="00957DEB"/>
    <w:rsid w:val="00962D0B"/>
    <w:rsid w:val="00984A50"/>
    <w:rsid w:val="009B6BF0"/>
    <w:rsid w:val="009B7321"/>
    <w:rsid w:val="009D3F0C"/>
    <w:rsid w:val="009D6164"/>
    <w:rsid w:val="009F0A4B"/>
    <w:rsid w:val="009F5F46"/>
    <w:rsid w:val="00A213AD"/>
    <w:rsid w:val="00A5611A"/>
    <w:rsid w:val="00A6294F"/>
    <w:rsid w:val="00A62DBD"/>
    <w:rsid w:val="00A95A0A"/>
    <w:rsid w:val="00AC3D29"/>
    <w:rsid w:val="00AD1A59"/>
    <w:rsid w:val="00AD6157"/>
    <w:rsid w:val="00AE6749"/>
    <w:rsid w:val="00B15B32"/>
    <w:rsid w:val="00B571E1"/>
    <w:rsid w:val="00B57268"/>
    <w:rsid w:val="00B70EF0"/>
    <w:rsid w:val="00B82145"/>
    <w:rsid w:val="00BA7E94"/>
    <w:rsid w:val="00BC4578"/>
    <w:rsid w:val="00BC67A5"/>
    <w:rsid w:val="00C03466"/>
    <w:rsid w:val="00C13A10"/>
    <w:rsid w:val="00C165BA"/>
    <w:rsid w:val="00C27818"/>
    <w:rsid w:val="00C3371E"/>
    <w:rsid w:val="00C37060"/>
    <w:rsid w:val="00C80F9B"/>
    <w:rsid w:val="00C95186"/>
    <w:rsid w:val="00CA3C6B"/>
    <w:rsid w:val="00CB409E"/>
    <w:rsid w:val="00CC0E6C"/>
    <w:rsid w:val="00CC5A37"/>
    <w:rsid w:val="00CF5669"/>
    <w:rsid w:val="00D47E58"/>
    <w:rsid w:val="00D51D4D"/>
    <w:rsid w:val="00D67DFF"/>
    <w:rsid w:val="00D911E1"/>
    <w:rsid w:val="00DD08AD"/>
    <w:rsid w:val="00DD3560"/>
    <w:rsid w:val="00DF4368"/>
    <w:rsid w:val="00DF7E99"/>
    <w:rsid w:val="00E1606B"/>
    <w:rsid w:val="00E46D2E"/>
    <w:rsid w:val="00E56CB4"/>
    <w:rsid w:val="00E67597"/>
    <w:rsid w:val="00E73C46"/>
    <w:rsid w:val="00E940C5"/>
    <w:rsid w:val="00EA32F3"/>
    <w:rsid w:val="00EE6123"/>
    <w:rsid w:val="00F3524D"/>
    <w:rsid w:val="00F467EF"/>
    <w:rsid w:val="00F532FB"/>
    <w:rsid w:val="00F66447"/>
    <w:rsid w:val="00F932D9"/>
    <w:rsid w:val="00FB09E8"/>
    <w:rsid w:val="00FB5AC2"/>
    <w:rsid w:val="00FC19D7"/>
    <w:rsid w:val="00FD4B08"/>
    <w:rsid w:val="00FE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9A3"/>
    <w:pPr>
      <w:ind w:left="720"/>
      <w:contextualSpacing/>
    </w:pPr>
  </w:style>
  <w:style w:type="paragraph" w:styleId="Header">
    <w:name w:val="header"/>
    <w:basedOn w:val="Normal"/>
    <w:link w:val="HeaderChar"/>
    <w:uiPriority w:val="99"/>
    <w:unhideWhenUsed/>
    <w:rsid w:val="00984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A50"/>
  </w:style>
  <w:style w:type="paragraph" w:styleId="Footer">
    <w:name w:val="footer"/>
    <w:basedOn w:val="Normal"/>
    <w:link w:val="FooterChar"/>
    <w:uiPriority w:val="99"/>
    <w:unhideWhenUsed/>
    <w:rsid w:val="00984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9A3"/>
    <w:pPr>
      <w:ind w:left="720"/>
      <w:contextualSpacing/>
    </w:pPr>
  </w:style>
  <w:style w:type="paragraph" w:styleId="Header">
    <w:name w:val="header"/>
    <w:basedOn w:val="Normal"/>
    <w:link w:val="HeaderChar"/>
    <w:uiPriority w:val="99"/>
    <w:unhideWhenUsed/>
    <w:rsid w:val="00984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A50"/>
  </w:style>
  <w:style w:type="paragraph" w:styleId="Footer">
    <w:name w:val="footer"/>
    <w:basedOn w:val="Normal"/>
    <w:link w:val="FooterChar"/>
    <w:uiPriority w:val="99"/>
    <w:unhideWhenUsed/>
    <w:rsid w:val="00984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dc:creator>
  <cp:lastModifiedBy>Kirsty Roden</cp:lastModifiedBy>
  <cp:revision>6</cp:revision>
  <cp:lastPrinted>2016-01-12T14:15:00Z</cp:lastPrinted>
  <dcterms:created xsi:type="dcterms:W3CDTF">2016-03-30T17:21:00Z</dcterms:created>
  <dcterms:modified xsi:type="dcterms:W3CDTF">2016-04-01T14:27:00Z</dcterms:modified>
</cp:coreProperties>
</file>