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7B" w:rsidRPr="00B81CC7" w:rsidRDefault="005A257B" w:rsidP="005A257B">
      <w:pPr>
        <w:tabs>
          <w:tab w:val="left" w:pos="253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81CC7">
        <w:rPr>
          <w:rFonts w:asciiTheme="minorHAnsi" w:hAnsiTheme="minorHAnsi" w:cstheme="minorHAnsi"/>
          <w:b/>
          <w:sz w:val="24"/>
          <w:szCs w:val="24"/>
        </w:rPr>
        <w:t>GCU Equal Pay Audit</w:t>
      </w:r>
      <w:r>
        <w:rPr>
          <w:rFonts w:asciiTheme="minorHAnsi" w:hAnsiTheme="minorHAnsi" w:cstheme="minorHAnsi"/>
          <w:b/>
          <w:sz w:val="24"/>
          <w:szCs w:val="24"/>
        </w:rPr>
        <w:t xml:space="preserve"> - for Gender: </w:t>
      </w:r>
      <w:r w:rsidRPr="00B81CC7">
        <w:rPr>
          <w:rFonts w:asciiTheme="minorHAnsi" w:hAnsiTheme="minorHAnsi" w:cstheme="minorHAnsi"/>
          <w:b/>
          <w:sz w:val="24"/>
          <w:szCs w:val="24"/>
        </w:rPr>
        <w:t>Overview of Summary of Findings</w:t>
      </w:r>
    </w:p>
    <w:p w:rsidR="00B81CC7" w:rsidRDefault="00BC68CC" w:rsidP="00BC68CC">
      <w:pPr>
        <w:tabs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5A257B" w:rsidRDefault="005A257B" w:rsidP="000118F8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535E7" w:rsidRPr="00D271EC" w:rsidRDefault="00D535E7" w:rsidP="00D535E7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271EC">
        <w:rPr>
          <w:rFonts w:asciiTheme="minorHAnsi" w:hAnsiTheme="minorHAnsi" w:cstheme="minorHAnsi"/>
          <w:b/>
          <w:sz w:val="24"/>
          <w:szCs w:val="24"/>
        </w:rPr>
        <w:t xml:space="preserve">This document provides a </w:t>
      </w:r>
      <w:r w:rsidRPr="0005473B">
        <w:rPr>
          <w:rFonts w:asciiTheme="minorHAnsi" w:hAnsiTheme="minorHAnsi" w:cstheme="minorHAnsi"/>
          <w:b/>
          <w:sz w:val="24"/>
          <w:szCs w:val="24"/>
        </w:rPr>
        <w:t>brief</w:t>
      </w:r>
      <w:r w:rsidRPr="00D271EC">
        <w:rPr>
          <w:rFonts w:asciiTheme="minorHAnsi" w:hAnsiTheme="minorHAnsi" w:cstheme="minorHAnsi"/>
          <w:b/>
          <w:sz w:val="24"/>
          <w:szCs w:val="24"/>
        </w:rPr>
        <w:t xml:space="preserve"> overview of the findings of </w:t>
      </w:r>
      <w:r w:rsidR="00A77D28">
        <w:rPr>
          <w:rFonts w:asciiTheme="minorHAnsi" w:hAnsiTheme="minorHAnsi" w:cstheme="minorHAnsi"/>
          <w:b/>
          <w:sz w:val="24"/>
          <w:szCs w:val="24"/>
        </w:rPr>
        <w:t>GCU’s</w:t>
      </w:r>
      <w:r w:rsidRPr="00D271EC">
        <w:rPr>
          <w:rFonts w:asciiTheme="minorHAnsi" w:hAnsiTheme="minorHAnsi" w:cstheme="minorHAnsi"/>
          <w:b/>
          <w:sz w:val="24"/>
          <w:szCs w:val="24"/>
        </w:rPr>
        <w:t xml:space="preserve"> Equal Pay Audit </w:t>
      </w:r>
      <w:r w:rsidR="00A77D28">
        <w:rPr>
          <w:rFonts w:asciiTheme="minorHAnsi" w:hAnsiTheme="minorHAnsi" w:cstheme="minorHAnsi"/>
          <w:b/>
          <w:sz w:val="24"/>
          <w:szCs w:val="24"/>
        </w:rPr>
        <w:t>for gender conducted during 2015-16.</w:t>
      </w:r>
      <w:r w:rsidRPr="00D271EC">
        <w:rPr>
          <w:rFonts w:asciiTheme="minorHAnsi" w:hAnsiTheme="minorHAnsi" w:cstheme="minorHAnsi"/>
          <w:b/>
          <w:sz w:val="24"/>
          <w:szCs w:val="24"/>
        </w:rPr>
        <w:t xml:space="preserve"> The full report, with more comprehensive analysis, is available from </w:t>
      </w:r>
      <w:r w:rsidR="00A77D28">
        <w:rPr>
          <w:rFonts w:asciiTheme="minorHAnsi" w:hAnsiTheme="minorHAnsi" w:cstheme="minorHAnsi"/>
          <w:b/>
          <w:sz w:val="24"/>
          <w:szCs w:val="24"/>
        </w:rPr>
        <w:t xml:space="preserve">the University’s </w:t>
      </w:r>
      <w:r w:rsidRPr="00D271EC">
        <w:rPr>
          <w:rFonts w:asciiTheme="minorHAnsi" w:hAnsiTheme="minorHAnsi" w:cstheme="minorHAnsi"/>
          <w:b/>
          <w:sz w:val="24"/>
          <w:szCs w:val="24"/>
        </w:rPr>
        <w:t>People Services</w:t>
      </w:r>
      <w:r w:rsidR="00A77D28">
        <w:rPr>
          <w:rFonts w:asciiTheme="minorHAnsi" w:hAnsiTheme="minorHAnsi" w:cstheme="minorHAnsi"/>
          <w:b/>
          <w:sz w:val="24"/>
          <w:szCs w:val="24"/>
        </w:rPr>
        <w:t xml:space="preserve"> team</w:t>
      </w:r>
      <w:r w:rsidRPr="00D271EC">
        <w:rPr>
          <w:rFonts w:asciiTheme="minorHAnsi" w:hAnsiTheme="minorHAnsi" w:cstheme="minorHAnsi"/>
          <w:b/>
          <w:sz w:val="24"/>
          <w:szCs w:val="24"/>
        </w:rPr>
        <w:t>.</w:t>
      </w:r>
    </w:p>
    <w:p w:rsidR="00DD20C6" w:rsidRDefault="00DD20C6" w:rsidP="000118F8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1CC7" w:rsidRPr="008A4551" w:rsidRDefault="00B0673E" w:rsidP="000118F8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A4551">
        <w:rPr>
          <w:rFonts w:asciiTheme="minorHAnsi" w:hAnsiTheme="minorHAnsi" w:cstheme="minorHAnsi"/>
          <w:b/>
          <w:sz w:val="24"/>
          <w:szCs w:val="24"/>
        </w:rPr>
        <w:t>Our commitment to equal pay</w:t>
      </w:r>
    </w:p>
    <w:p w:rsidR="00D440D2" w:rsidRDefault="00D440D2" w:rsidP="000118F8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77D28" w:rsidRDefault="00915036" w:rsidP="00752204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GCU is committed to making sure that there is equal pay for staff. To h</w:t>
      </w:r>
      <w:r w:rsidR="00A77D28">
        <w:rPr>
          <w:rFonts w:asciiTheme="minorHAnsi" w:hAnsiTheme="minorHAnsi" w:cstheme="minorHAnsi"/>
          <w:sz w:val="24"/>
          <w:szCs w:val="24"/>
        </w:rPr>
        <w:t xml:space="preserve">elp make this happen, we have established a Joint </w:t>
      </w:r>
      <w:r>
        <w:rPr>
          <w:rFonts w:asciiTheme="minorHAnsi" w:hAnsiTheme="minorHAnsi" w:cstheme="minorHAnsi"/>
          <w:sz w:val="24"/>
          <w:szCs w:val="24"/>
        </w:rPr>
        <w:t xml:space="preserve">Working Group </w:t>
      </w:r>
      <w:r w:rsidR="00A77D28">
        <w:rPr>
          <w:rFonts w:asciiTheme="minorHAnsi" w:hAnsiTheme="minorHAnsi" w:cstheme="minorHAnsi"/>
          <w:sz w:val="24"/>
          <w:szCs w:val="24"/>
        </w:rPr>
        <w:t>with trade union colleagues on e</w:t>
      </w:r>
      <w:r>
        <w:rPr>
          <w:rFonts w:asciiTheme="minorHAnsi" w:hAnsiTheme="minorHAnsi" w:cstheme="minorHAnsi"/>
          <w:sz w:val="24"/>
          <w:szCs w:val="24"/>
        </w:rPr>
        <w:t xml:space="preserve">qual </w:t>
      </w:r>
      <w:r w:rsidR="00A77D28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ay </w:t>
      </w:r>
      <w:r w:rsidR="00A77D28">
        <w:rPr>
          <w:rFonts w:asciiTheme="minorHAnsi" w:hAnsiTheme="minorHAnsi" w:cstheme="minorHAnsi"/>
          <w:sz w:val="24"/>
          <w:szCs w:val="24"/>
        </w:rPr>
        <w:t>and adopted methodologies informed 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77D28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niversity sector-specific guidance.</w:t>
      </w:r>
    </w:p>
    <w:p w:rsidR="00A77D28" w:rsidRDefault="00A77D28" w:rsidP="00752204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70980" w:rsidRDefault="00A77D28" w:rsidP="00752204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2015 t</w:t>
      </w:r>
      <w:r w:rsidR="00D440D2">
        <w:rPr>
          <w:rFonts w:asciiTheme="minorHAnsi" w:hAnsiTheme="minorHAnsi" w:cstheme="minorHAnsi"/>
          <w:sz w:val="24"/>
          <w:szCs w:val="24"/>
        </w:rPr>
        <w:t xml:space="preserve">he </w:t>
      </w:r>
      <w:r>
        <w:rPr>
          <w:rFonts w:asciiTheme="minorHAnsi" w:hAnsiTheme="minorHAnsi" w:cstheme="minorHAnsi"/>
          <w:sz w:val="24"/>
          <w:szCs w:val="24"/>
        </w:rPr>
        <w:t xml:space="preserve">Working </w:t>
      </w:r>
      <w:r w:rsidR="00D440D2">
        <w:rPr>
          <w:rFonts w:asciiTheme="minorHAnsi" w:hAnsiTheme="minorHAnsi" w:cstheme="minorHAnsi"/>
          <w:sz w:val="24"/>
          <w:szCs w:val="24"/>
        </w:rPr>
        <w:t xml:space="preserve">Group </w:t>
      </w:r>
      <w:r w:rsidR="00A70980">
        <w:rPr>
          <w:rFonts w:asciiTheme="minorHAnsi" w:hAnsiTheme="minorHAnsi" w:cstheme="minorHAnsi"/>
          <w:sz w:val="24"/>
          <w:szCs w:val="24"/>
        </w:rPr>
        <w:t>review</w:t>
      </w:r>
      <w:r w:rsidR="00D440D2">
        <w:rPr>
          <w:rFonts w:asciiTheme="minorHAnsi" w:hAnsiTheme="minorHAnsi" w:cstheme="minorHAnsi"/>
          <w:sz w:val="24"/>
          <w:szCs w:val="24"/>
        </w:rPr>
        <w:t>ed</w:t>
      </w:r>
      <w:r w:rsidR="001A1045">
        <w:rPr>
          <w:rFonts w:asciiTheme="minorHAnsi" w:hAnsiTheme="minorHAnsi" w:cstheme="minorHAnsi"/>
          <w:sz w:val="24"/>
          <w:szCs w:val="24"/>
        </w:rPr>
        <w:t xml:space="preserve"> </w:t>
      </w:r>
      <w:r w:rsidR="00A70980">
        <w:rPr>
          <w:rFonts w:asciiTheme="minorHAnsi" w:hAnsiTheme="minorHAnsi" w:cstheme="minorHAnsi"/>
          <w:sz w:val="24"/>
          <w:szCs w:val="24"/>
        </w:rPr>
        <w:t>GCU’s existing Equal Pay Statement, which</w:t>
      </w:r>
      <w:r w:rsidR="00D440D2">
        <w:rPr>
          <w:rFonts w:asciiTheme="minorHAnsi" w:hAnsiTheme="minorHAnsi" w:cstheme="minorHAnsi"/>
          <w:sz w:val="24"/>
          <w:szCs w:val="24"/>
        </w:rPr>
        <w:t xml:space="preserve"> details our commitment and actions</w:t>
      </w:r>
      <w:r w:rsidR="00A70980">
        <w:rPr>
          <w:rFonts w:asciiTheme="minorHAnsi" w:hAnsiTheme="minorHAnsi" w:cstheme="minorHAnsi"/>
          <w:sz w:val="24"/>
          <w:szCs w:val="24"/>
        </w:rPr>
        <w:t>.</w:t>
      </w:r>
      <w:r w:rsidR="00A70980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="00D440D2">
        <w:rPr>
          <w:rFonts w:asciiTheme="minorHAnsi" w:hAnsiTheme="minorHAnsi" w:cstheme="minorHAnsi"/>
          <w:sz w:val="24"/>
          <w:szCs w:val="24"/>
        </w:rPr>
        <w:t xml:space="preserve"> </w:t>
      </w:r>
      <w:r w:rsidR="00752204">
        <w:rPr>
          <w:rFonts w:asciiTheme="minorHAnsi" w:hAnsiTheme="minorHAnsi" w:cstheme="minorHAnsi"/>
          <w:sz w:val="24"/>
          <w:szCs w:val="24"/>
        </w:rPr>
        <w:t>The</w:t>
      </w:r>
      <w:r w:rsidR="00A70980">
        <w:rPr>
          <w:rFonts w:asciiTheme="minorHAnsi" w:hAnsiTheme="minorHAnsi" w:cstheme="minorHAnsi"/>
          <w:sz w:val="24"/>
          <w:szCs w:val="24"/>
        </w:rPr>
        <w:t xml:space="preserve"> Group then used </w:t>
      </w:r>
      <w:r>
        <w:rPr>
          <w:rFonts w:asciiTheme="minorHAnsi" w:hAnsiTheme="minorHAnsi" w:cstheme="minorHAnsi"/>
          <w:sz w:val="24"/>
          <w:szCs w:val="24"/>
        </w:rPr>
        <w:t xml:space="preserve">a range of available data and </w:t>
      </w:r>
      <w:r w:rsidR="00A70980">
        <w:rPr>
          <w:rFonts w:asciiTheme="minorHAnsi" w:hAnsiTheme="minorHAnsi" w:cstheme="minorHAnsi"/>
          <w:sz w:val="24"/>
          <w:szCs w:val="24"/>
        </w:rPr>
        <w:t xml:space="preserve">the sector guidance checklist to review different </w:t>
      </w:r>
      <w:r w:rsidR="006C6084">
        <w:rPr>
          <w:rFonts w:asciiTheme="minorHAnsi" w:hAnsiTheme="minorHAnsi" w:cstheme="minorHAnsi"/>
          <w:sz w:val="24"/>
          <w:szCs w:val="24"/>
        </w:rPr>
        <w:t>aspect</w:t>
      </w:r>
      <w:r w:rsidR="00A70980">
        <w:rPr>
          <w:rFonts w:asciiTheme="minorHAnsi" w:hAnsiTheme="minorHAnsi" w:cstheme="minorHAnsi"/>
          <w:sz w:val="24"/>
          <w:szCs w:val="24"/>
        </w:rPr>
        <w:t>s of ‘</w:t>
      </w:r>
      <w:r w:rsidR="006C6084">
        <w:rPr>
          <w:rFonts w:asciiTheme="minorHAnsi" w:hAnsiTheme="minorHAnsi" w:cstheme="minorHAnsi"/>
          <w:sz w:val="24"/>
          <w:szCs w:val="24"/>
        </w:rPr>
        <w:t xml:space="preserve">equal </w:t>
      </w:r>
      <w:r w:rsidR="00A70980">
        <w:rPr>
          <w:rFonts w:asciiTheme="minorHAnsi" w:hAnsiTheme="minorHAnsi" w:cstheme="minorHAnsi"/>
          <w:sz w:val="24"/>
          <w:szCs w:val="24"/>
        </w:rPr>
        <w:t>pay</w:t>
      </w:r>
      <w:r w:rsidR="006C6084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>. This</w:t>
      </w:r>
      <w:r w:rsidR="006C6084">
        <w:rPr>
          <w:rFonts w:asciiTheme="minorHAnsi" w:hAnsiTheme="minorHAnsi" w:cstheme="minorHAnsi"/>
          <w:sz w:val="24"/>
          <w:szCs w:val="24"/>
        </w:rPr>
        <w:t xml:space="preserve"> includ</w:t>
      </w:r>
      <w:r>
        <w:rPr>
          <w:rFonts w:asciiTheme="minorHAnsi" w:hAnsiTheme="minorHAnsi" w:cstheme="minorHAnsi"/>
          <w:sz w:val="24"/>
          <w:szCs w:val="24"/>
        </w:rPr>
        <w:t>ed</w:t>
      </w:r>
      <w:r w:rsidR="006C6084">
        <w:rPr>
          <w:rFonts w:asciiTheme="minorHAnsi" w:hAnsiTheme="minorHAnsi" w:cstheme="minorHAnsi"/>
          <w:sz w:val="24"/>
          <w:szCs w:val="24"/>
        </w:rPr>
        <w:t xml:space="preserve"> basic pay; pay scale progression, recruitment &amp; promotion; additional payments</w:t>
      </w:r>
      <w:r w:rsidR="008B7483">
        <w:rPr>
          <w:rFonts w:asciiTheme="minorHAnsi" w:hAnsiTheme="minorHAnsi" w:cstheme="minorHAnsi"/>
          <w:sz w:val="24"/>
          <w:szCs w:val="24"/>
        </w:rPr>
        <w:t xml:space="preserve"> and</w:t>
      </w:r>
      <w:r w:rsidR="006C6084">
        <w:rPr>
          <w:rFonts w:asciiTheme="minorHAnsi" w:hAnsiTheme="minorHAnsi" w:cstheme="minorHAnsi"/>
          <w:sz w:val="24"/>
          <w:szCs w:val="24"/>
        </w:rPr>
        <w:t xml:space="preserve"> allowances. The Group also reviewed recommendations on awareness/ training and monitoring.</w:t>
      </w:r>
    </w:p>
    <w:p w:rsidR="008F4E98" w:rsidRDefault="008F4E98" w:rsidP="000118F8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A4551" w:rsidRDefault="00A77D28" w:rsidP="000118F8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8B1727">
        <w:rPr>
          <w:rFonts w:asciiTheme="minorHAnsi" w:hAnsiTheme="minorHAnsi" w:cstheme="minorHAnsi"/>
          <w:b/>
          <w:sz w:val="24"/>
          <w:szCs w:val="24"/>
        </w:rPr>
        <w:t>trengths</w:t>
      </w:r>
      <w:r>
        <w:rPr>
          <w:rFonts w:asciiTheme="minorHAnsi" w:hAnsiTheme="minorHAnsi" w:cstheme="minorHAnsi"/>
          <w:b/>
          <w:sz w:val="24"/>
          <w:szCs w:val="24"/>
        </w:rPr>
        <w:t xml:space="preserve"> identified from our findings</w:t>
      </w:r>
    </w:p>
    <w:p w:rsidR="008A4551" w:rsidRDefault="008A4551" w:rsidP="000118F8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1727" w:rsidRDefault="008C385F" w:rsidP="008B1727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385F">
        <w:rPr>
          <w:rFonts w:asciiTheme="minorHAnsi" w:hAnsiTheme="minorHAnsi" w:cstheme="minorHAnsi"/>
          <w:sz w:val="24"/>
          <w:szCs w:val="24"/>
        </w:rPr>
        <w:t>We ha</w:t>
      </w:r>
      <w:r w:rsidR="00FB64CE">
        <w:rPr>
          <w:rFonts w:asciiTheme="minorHAnsi" w:hAnsiTheme="minorHAnsi" w:cstheme="minorHAnsi"/>
          <w:sz w:val="24"/>
          <w:szCs w:val="24"/>
        </w:rPr>
        <w:t>d</w:t>
      </w:r>
      <w:r w:rsidR="001E3C68" w:rsidRPr="008C385F">
        <w:rPr>
          <w:rFonts w:asciiTheme="minorHAnsi" w:hAnsiTheme="minorHAnsi" w:cstheme="minorHAnsi"/>
          <w:sz w:val="24"/>
          <w:szCs w:val="24"/>
        </w:rPr>
        <w:t xml:space="preserve"> n</w:t>
      </w:r>
      <w:r w:rsidR="005E6ECB" w:rsidRPr="008C385F">
        <w:rPr>
          <w:rFonts w:asciiTheme="minorHAnsi" w:hAnsiTheme="minorHAnsi" w:cstheme="minorHAnsi"/>
          <w:sz w:val="24"/>
          <w:szCs w:val="24"/>
        </w:rPr>
        <w:t>o gender pay gaps</w:t>
      </w:r>
      <w:r w:rsidR="00A77D28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</w:t>
      </w:r>
      <w:r w:rsidR="001E3C68" w:rsidRPr="008C385F">
        <w:rPr>
          <w:rFonts w:asciiTheme="minorHAnsi" w:hAnsiTheme="minorHAnsi" w:cstheme="minorHAnsi"/>
          <w:sz w:val="24"/>
          <w:szCs w:val="24"/>
        </w:rPr>
        <w:t xml:space="preserve">in relation to the </w:t>
      </w:r>
      <w:r w:rsidR="005E6ECB" w:rsidRPr="005E460E">
        <w:rPr>
          <w:rFonts w:asciiTheme="minorHAnsi" w:hAnsiTheme="minorHAnsi" w:cstheme="minorHAnsi"/>
          <w:sz w:val="24"/>
          <w:szCs w:val="24"/>
        </w:rPr>
        <w:t>grade</w:t>
      </w:r>
      <w:r w:rsidR="00FB64CE">
        <w:rPr>
          <w:rFonts w:asciiTheme="minorHAnsi" w:hAnsiTheme="minorHAnsi" w:cstheme="minorHAnsi"/>
          <w:sz w:val="24"/>
          <w:szCs w:val="24"/>
        </w:rPr>
        <w:t>s</w:t>
      </w:r>
      <w:r w:rsidR="005E6ECB" w:rsidRPr="005E460E">
        <w:rPr>
          <w:rFonts w:asciiTheme="minorHAnsi" w:hAnsiTheme="minorHAnsi" w:cstheme="minorHAnsi"/>
          <w:sz w:val="24"/>
          <w:szCs w:val="24"/>
        </w:rPr>
        <w:t xml:space="preserve"> and spinal point</w:t>
      </w:r>
      <w:r w:rsidR="00FB64CE">
        <w:rPr>
          <w:rFonts w:asciiTheme="minorHAnsi" w:hAnsiTheme="minorHAnsi" w:cstheme="minorHAnsi"/>
          <w:sz w:val="24"/>
          <w:szCs w:val="24"/>
        </w:rPr>
        <w:t>s</w:t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</w:t>
      </w:r>
      <w:r w:rsidR="001E3C68" w:rsidRPr="008C385F">
        <w:rPr>
          <w:rFonts w:asciiTheme="minorHAnsi" w:hAnsiTheme="minorHAnsi" w:cstheme="minorHAnsi"/>
          <w:sz w:val="24"/>
          <w:szCs w:val="24"/>
        </w:rPr>
        <w:t>for staff in</w:t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</w:t>
      </w:r>
      <w:r w:rsidR="00A77D28">
        <w:rPr>
          <w:rFonts w:asciiTheme="minorHAnsi" w:hAnsiTheme="minorHAnsi" w:cstheme="minorHAnsi"/>
          <w:sz w:val="24"/>
          <w:szCs w:val="24"/>
        </w:rPr>
        <w:t>the</w:t>
      </w:r>
      <w:r w:rsidR="00DC5889">
        <w:rPr>
          <w:rFonts w:asciiTheme="minorHAnsi" w:hAnsiTheme="minorHAnsi" w:cstheme="minorHAnsi"/>
          <w:sz w:val="24"/>
          <w:szCs w:val="24"/>
        </w:rPr>
        <w:t xml:space="preserve"> </w:t>
      </w:r>
      <w:r w:rsidR="005E6ECB" w:rsidRPr="008C385F">
        <w:rPr>
          <w:rFonts w:asciiTheme="minorHAnsi" w:hAnsiTheme="minorHAnsi" w:cstheme="minorHAnsi"/>
          <w:sz w:val="24"/>
          <w:szCs w:val="24"/>
        </w:rPr>
        <w:t>Campus Services</w:t>
      </w:r>
      <w:r w:rsidR="00A77D28">
        <w:rPr>
          <w:rFonts w:asciiTheme="minorHAnsi" w:hAnsiTheme="minorHAnsi" w:cstheme="minorHAnsi"/>
          <w:sz w:val="24"/>
          <w:szCs w:val="24"/>
        </w:rPr>
        <w:t>;</w:t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Academic</w:t>
      </w:r>
      <w:r w:rsidR="00A77D28">
        <w:rPr>
          <w:rFonts w:asciiTheme="minorHAnsi" w:hAnsiTheme="minorHAnsi" w:cstheme="minorHAnsi"/>
          <w:sz w:val="24"/>
          <w:szCs w:val="24"/>
        </w:rPr>
        <w:t>;</w:t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Professional, Administrative &amp; Support</w:t>
      </w:r>
      <w:r w:rsidR="00DC5889">
        <w:rPr>
          <w:rFonts w:asciiTheme="minorHAnsi" w:hAnsiTheme="minorHAnsi" w:cstheme="minorHAnsi"/>
          <w:sz w:val="24"/>
          <w:szCs w:val="24"/>
        </w:rPr>
        <w:t>;</w:t>
      </w:r>
      <w:r w:rsidR="005E6ECB" w:rsidRPr="008C385F">
        <w:rPr>
          <w:rFonts w:asciiTheme="minorHAnsi" w:hAnsiTheme="minorHAnsi" w:cstheme="minorHAnsi"/>
          <w:sz w:val="24"/>
          <w:szCs w:val="24"/>
        </w:rPr>
        <w:t xml:space="preserve"> and Technical Support</w:t>
      </w:r>
      <w:r w:rsidR="00DC5889">
        <w:rPr>
          <w:rFonts w:asciiTheme="minorHAnsi" w:hAnsiTheme="minorHAnsi" w:cstheme="minorHAnsi"/>
          <w:sz w:val="24"/>
          <w:szCs w:val="24"/>
        </w:rPr>
        <w:t xml:space="preserve"> job families.</w:t>
      </w:r>
      <w:r w:rsidR="003E1581" w:rsidRPr="008C38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385F" w:rsidRDefault="008C385F" w:rsidP="008C385F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C385F" w:rsidRDefault="00BA2749" w:rsidP="008C385F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</w:t>
      </w:r>
      <w:r w:rsidR="008C385F">
        <w:rPr>
          <w:rFonts w:asciiTheme="minorHAnsi" w:hAnsiTheme="minorHAnsi" w:cstheme="minorHAnsi"/>
          <w:sz w:val="24"/>
          <w:szCs w:val="24"/>
        </w:rPr>
        <w:t xml:space="preserve"> Senior Management</w:t>
      </w:r>
      <w:r w:rsidR="00DC5889">
        <w:rPr>
          <w:rFonts w:asciiTheme="minorHAnsi" w:hAnsiTheme="minorHAnsi" w:cstheme="minorHAnsi"/>
          <w:sz w:val="24"/>
          <w:szCs w:val="24"/>
        </w:rPr>
        <w:t>/ Professorial</w:t>
      </w:r>
      <w:r w:rsidR="008C38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staff,</w:t>
      </w:r>
      <w:r w:rsidR="008C385F">
        <w:rPr>
          <w:rFonts w:asciiTheme="minorHAnsi" w:hAnsiTheme="minorHAnsi" w:cstheme="minorHAnsi"/>
          <w:sz w:val="24"/>
          <w:szCs w:val="24"/>
        </w:rPr>
        <w:t xml:space="preserve"> there </w:t>
      </w:r>
      <w:r w:rsidR="00FB64CE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>re</w:t>
      </w:r>
      <w:r w:rsidR="008C385F">
        <w:rPr>
          <w:rFonts w:asciiTheme="minorHAnsi" w:hAnsiTheme="minorHAnsi" w:cstheme="minorHAnsi"/>
          <w:sz w:val="24"/>
          <w:szCs w:val="24"/>
        </w:rPr>
        <w:t xml:space="preserve"> no gender pay gaps at job family level.</w:t>
      </w:r>
    </w:p>
    <w:p w:rsidR="008C385F" w:rsidRPr="008C385F" w:rsidRDefault="008C385F" w:rsidP="008C385F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B1727" w:rsidRPr="008B1727" w:rsidRDefault="008B1727" w:rsidP="008B17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B1727">
        <w:rPr>
          <w:rFonts w:asciiTheme="minorHAnsi" w:hAnsiTheme="minorHAnsi" w:cstheme="minorHAnsi"/>
          <w:sz w:val="24"/>
          <w:szCs w:val="24"/>
        </w:rPr>
        <w:t xml:space="preserve">Female and male staff progress through </w:t>
      </w:r>
      <w:r w:rsidR="008C385F">
        <w:rPr>
          <w:rFonts w:asciiTheme="minorHAnsi" w:hAnsiTheme="minorHAnsi" w:cstheme="minorHAnsi"/>
          <w:sz w:val="24"/>
          <w:szCs w:val="24"/>
        </w:rPr>
        <w:t>our</w:t>
      </w:r>
      <w:r w:rsidRPr="008B1727">
        <w:rPr>
          <w:rFonts w:asciiTheme="minorHAnsi" w:hAnsiTheme="minorHAnsi" w:cstheme="minorHAnsi"/>
          <w:sz w:val="24"/>
          <w:szCs w:val="24"/>
        </w:rPr>
        <w:t xml:space="preserve"> incremental pay structure at the same rate.</w:t>
      </w:r>
    </w:p>
    <w:p w:rsidR="008B1727" w:rsidRDefault="008B1727" w:rsidP="008B1727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E3C68" w:rsidRDefault="008C385F" w:rsidP="008B1727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2749">
        <w:rPr>
          <w:rFonts w:asciiTheme="minorHAnsi" w:hAnsiTheme="minorHAnsi" w:cstheme="minorHAnsi"/>
          <w:sz w:val="24"/>
          <w:szCs w:val="24"/>
        </w:rPr>
        <w:t xml:space="preserve">Although there </w:t>
      </w:r>
      <w:r w:rsidR="00FB64CE">
        <w:rPr>
          <w:rFonts w:asciiTheme="minorHAnsi" w:hAnsiTheme="minorHAnsi" w:cstheme="minorHAnsi"/>
          <w:sz w:val="24"/>
          <w:szCs w:val="24"/>
        </w:rPr>
        <w:t>w</w:t>
      </w:r>
      <w:r w:rsidR="00255788">
        <w:rPr>
          <w:rFonts w:asciiTheme="minorHAnsi" w:hAnsiTheme="minorHAnsi" w:cstheme="minorHAnsi"/>
          <w:sz w:val="24"/>
          <w:szCs w:val="24"/>
        </w:rPr>
        <w:t xml:space="preserve">ere </w:t>
      </w:r>
      <w:r w:rsidRPr="00BA2749">
        <w:rPr>
          <w:rFonts w:asciiTheme="minorHAnsi" w:hAnsiTheme="minorHAnsi" w:cstheme="minorHAnsi"/>
          <w:sz w:val="24"/>
          <w:szCs w:val="24"/>
        </w:rPr>
        <w:t>a</w:t>
      </w:r>
      <w:r w:rsidR="008B1727" w:rsidRPr="00BA2749">
        <w:rPr>
          <w:rFonts w:asciiTheme="minorHAnsi" w:hAnsiTheme="minorHAnsi" w:cstheme="minorHAnsi"/>
          <w:sz w:val="24"/>
          <w:szCs w:val="24"/>
        </w:rPr>
        <w:t xml:space="preserve"> larger proportion of male</w:t>
      </w:r>
      <w:r w:rsidR="00FB64CE">
        <w:rPr>
          <w:rFonts w:asciiTheme="minorHAnsi" w:hAnsiTheme="minorHAnsi" w:cstheme="minorHAnsi"/>
          <w:sz w:val="24"/>
          <w:szCs w:val="24"/>
        </w:rPr>
        <w:t xml:space="preserve"> external recruit</w:t>
      </w:r>
      <w:r w:rsidRPr="00BA2749">
        <w:rPr>
          <w:rFonts w:asciiTheme="minorHAnsi" w:hAnsiTheme="minorHAnsi" w:cstheme="minorHAnsi"/>
          <w:sz w:val="24"/>
          <w:szCs w:val="24"/>
        </w:rPr>
        <w:t>s who</w:t>
      </w:r>
      <w:r w:rsidR="008B1727" w:rsidRPr="00BA2749">
        <w:rPr>
          <w:rFonts w:asciiTheme="minorHAnsi" w:hAnsiTheme="minorHAnsi" w:cstheme="minorHAnsi"/>
          <w:sz w:val="24"/>
          <w:szCs w:val="24"/>
        </w:rPr>
        <w:t xml:space="preserve"> start</w:t>
      </w:r>
      <w:r w:rsidR="00FB64CE">
        <w:rPr>
          <w:rFonts w:asciiTheme="minorHAnsi" w:hAnsiTheme="minorHAnsi" w:cstheme="minorHAnsi"/>
          <w:sz w:val="24"/>
          <w:szCs w:val="24"/>
        </w:rPr>
        <w:t>ed</w:t>
      </w:r>
      <w:r w:rsidR="008B1727" w:rsidRPr="00BA2749">
        <w:rPr>
          <w:rFonts w:asciiTheme="minorHAnsi" w:hAnsiTheme="minorHAnsi" w:cstheme="minorHAnsi"/>
          <w:sz w:val="24"/>
          <w:szCs w:val="24"/>
        </w:rPr>
        <w:t xml:space="preserve"> on higher spinal points within Grades 5 and 8</w:t>
      </w:r>
      <w:r w:rsidR="00FB64CE">
        <w:rPr>
          <w:rFonts w:asciiTheme="minorHAnsi" w:hAnsiTheme="minorHAnsi" w:cstheme="minorHAnsi"/>
          <w:sz w:val="24"/>
          <w:szCs w:val="24"/>
        </w:rPr>
        <w:t xml:space="preserve"> during 2014-15</w:t>
      </w:r>
      <w:r w:rsidRPr="00BA2749">
        <w:rPr>
          <w:rFonts w:asciiTheme="minorHAnsi" w:hAnsiTheme="minorHAnsi" w:cstheme="minorHAnsi"/>
          <w:sz w:val="24"/>
          <w:szCs w:val="24"/>
        </w:rPr>
        <w:t>, th</w:t>
      </w:r>
      <w:r w:rsidR="00FB64CE">
        <w:rPr>
          <w:rFonts w:asciiTheme="minorHAnsi" w:hAnsiTheme="minorHAnsi" w:cstheme="minorHAnsi"/>
          <w:sz w:val="24"/>
          <w:szCs w:val="24"/>
        </w:rPr>
        <w:t>ese</w:t>
      </w:r>
      <w:r w:rsidRPr="00BA2749">
        <w:rPr>
          <w:rFonts w:asciiTheme="minorHAnsi" w:hAnsiTheme="minorHAnsi" w:cstheme="minorHAnsi"/>
          <w:sz w:val="24"/>
          <w:szCs w:val="24"/>
        </w:rPr>
        <w:t xml:space="preserve"> difference</w:t>
      </w:r>
      <w:r w:rsidR="00FB64CE">
        <w:rPr>
          <w:rFonts w:asciiTheme="minorHAnsi" w:hAnsiTheme="minorHAnsi" w:cstheme="minorHAnsi"/>
          <w:sz w:val="24"/>
          <w:szCs w:val="24"/>
        </w:rPr>
        <w:t>s</w:t>
      </w:r>
      <w:r w:rsidRPr="00BA2749">
        <w:rPr>
          <w:rFonts w:asciiTheme="minorHAnsi" w:hAnsiTheme="minorHAnsi" w:cstheme="minorHAnsi"/>
          <w:sz w:val="24"/>
          <w:szCs w:val="24"/>
        </w:rPr>
        <w:t xml:space="preserve"> </w:t>
      </w:r>
      <w:r w:rsidR="00FB64CE">
        <w:rPr>
          <w:rFonts w:asciiTheme="minorHAnsi" w:hAnsiTheme="minorHAnsi" w:cstheme="minorHAnsi"/>
          <w:sz w:val="24"/>
          <w:szCs w:val="24"/>
        </w:rPr>
        <w:t>were</w:t>
      </w:r>
      <w:r w:rsidRPr="00BA2749">
        <w:rPr>
          <w:rFonts w:asciiTheme="minorHAnsi" w:hAnsiTheme="minorHAnsi" w:cstheme="minorHAnsi"/>
          <w:sz w:val="24"/>
          <w:szCs w:val="24"/>
        </w:rPr>
        <w:t xml:space="preserve"> justified by</w:t>
      </w:r>
      <w:r w:rsidR="00BA2749">
        <w:rPr>
          <w:rFonts w:asciiTheme="minorHAnsi" w:hAnsiTheme="minorHAnsi" w:cstheme="minorHAnsi"/>
          <w:sz w:val="24"/>
          <w:szCs w:val="24"/>
        </w:rPr>
        <w:t xml:space="preserve"> objective evidence.</w:t>
      </w:r>
    </w:p>
    <w:p w:rsidR="00BA2749" w:rsidRPr="00BA2749" w:rsidRDefault="00BA2749" w:rsidP="00BA2749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C385F" w:rsidRDefault="00255788" w:rsidP="008C385F">
      <w:pPr>
        <w:pStyle w:val="ListParagraph"/>
        <w:numPr>
          <w:ilvl w:val="0"/>
          <w:numId w:val="5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were no differences in opportunity for f</w:t>
      </w:r>
      <w:r w:rsidR="00FB64CE">
        <w:rPr>
          <w:rFonts w:asciiTheme="minorHAnsi" w:hAnsiTheme="minorHAnsi" w:cstheme="minorHAnsi"/>
          <w:sz w:val="24"/>
          <w:szCs w:val="24"/>
        </w:rPr>
        <w:t xml:space="preserve">emale and male staff </w:t>
      </w:r>
      <w:r>
        <w:rPr>
          <w:rFonts w:asciiTheme="minorHAnsi" w:hAnsiTheme="minorHAnsi" w:cstheme="minorHAnsi"/>
          <w:sz w:val="24"/>
          <w:szCs w:val="24"/>
        </w:rPr>
        <w:t>to access</w:t>
      </w:r>
      <w:r w:rsidR="008C385F">
        <w:rPr>
          <w:rFonts w:asciiTheme="minorHAnsi" w:hAnsiTheme="minorHAnsi" w:cstheme="minorHAnsi"/>
          <w:sz w:val="24"/>
          <w:szCs w:val="24"/>
        </w:rPr>
        <w:t xml:space="preserve"> </w:t>
      </w:r>
      <w:r w:rsidR="008B1727" w:rsidRPr="00D535E7">
        <w:rPr>
          <w:rFonts w:asciiTheme="minorHAnsi" w:hAnsiTheme="minorHAnsi" w:cstheme="minorHAnsi"/>
          <w:sz w:val="24"/>
          <w:szCs w:val="24"/>
        </w:rPr>
        <w:t>promotion or career progression</w:t>
      </w:r>
      <w:r w:rsidR="008C385F">
        <w:rPr>
          <w:rFonts w:asciiTheme="minorHAnsi" w:hAnsiTheme="minorHAnsi" w:cstheme="minorHAnsi"/>
          <w:sz w:val="24"/>
          <w:szCs w:val="24"/>
        </w:rPr>
        <w:t>.</w:t>
      </w:r>
    </w:p>
    <w:p w:rsidR="008C385F" w:rsidRDefault="008C385F" w:rsidP="008C385F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C5889" w:rsidRDefault="00DC5889" w:rsidP="008C385F">
      <w:pPr>
        <w:pStyle w:val="ListParagraph"/>
        <w:numPr>
          <w:ilvl w:val="0"/>
          <w:numId w:val="5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were no </w:t>
      </w:r>
      <w:r w:rsidR="00C45356">
        <w:rPr>
          <w:rFonts w:asciiTheme="minorHAnsi" w:hAnsiTheme="minorHAnsi" w:cstheme="minorHAnsi"/>
          <w:sz w:val="24"/>
          <w:szCs w:val="24"/>
        </w:rPr>
        <w:t>consistent trends favouring males or females in the distribution of higher performance ratings within the</w:t>
      </w:r>
      <w:r>
        <w:rPr>
          <w:rFonts w:asciiTheme="minorHAnsi" w:hAnsiTheme="minorHAnsi" w:cstheme="minorHAnsi"/>
          <w:sz w:val="24"/>
          <w:szCs w:val="24"/>
        </w:rPr>
        <w:t xml:space="preserve"> Senior Management/ Professori</w:t>
      </w:r>
      <w:r w:rsidR="00C45356">
        <w:rPr>
          <w:rFonts w:asciiTheme="minorHAnsi" w:hAnsiTheme="minorHAnsi" w:cstheme="minorHAnsi"/>
          <w:sz w:val="24"/>
          <w:szCs w:val="24"/>
        </w:rPr>
        <w:t>al job family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C385F" w:rsidRPr="00DC5889" w:rsidRDefault="008C385F" w:rsidP="00DC5889">
      <w:pPr>
        <w:rPr>
          <w:rFonts w:asciiTheme="minorHAnsi" w:hAnsiTheme="minorHAnsi" w:cstheme="minorHAnsi"/>
          <w:sz w:val="24"/>
          <w:szCs w:val="24"/>
        </w:rPr>
      </w:pPr>
    </w:p>
    <w:p w:rsidR="008B1727" w:rsidRPr="008C385F" w:rsidRDefault="008B1727" w:rsidP="008C385F">
      <w:pPr>
        <w:pStyle w:val="ListParagraph"/>
        <w:numPr>
          <w:ilvl w:val="0"/>
          <w:numId w:val="5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C385F">
        <w:rPr>
          <w:rFonts w:asciiTheme="minorHAnsi" w:hAnsiTheme="minorHAnsi" w:cstheme="minorHAnsi"/>
          <w:sz w:val="24"/>
          <w:szCs w:val="24"/>
        </w:rPr>
        <w:t>Putting differences in basic pay to one side, female and male staff received allowances (e.g. shift working allowance, GCU London weighting allowance) on an equivalent basis.</w:t>
      </w:r>
    </w:p>
    <w:p w:rsidR="008B1727" w:rsidRDefault="008B1727" w:rsidP="008B1727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B1727" w:rsidRPr="008B1727" w:rsidRDefault="00DC5889" w:rsidP="008B1727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FC5262">
        <w:rPr>
          <w:rFonts w:asciiTheme="minorHAnsi" w:hAnsiTheme="minorHAnsi" w:cstheme="minorHAnsi"/>
          <w:b/>
          <w:sz w:val="24"/>
          <w:szCs w:val="24"/>
        </w:rPr>
        <w:t xml:space="preserve">ay gaps and </w:t>
      </w:r>
      <w:r>
        <w:rPr>
          <w:rFonts w:asciiTheme="minorHAnsi" w:hAnsiTheme="minorHAnsi" w:cstheme="minorHAnsi"/>
          <w:b/>
          <w:sz w:val="24"/>
          <w:szCs w:val="24"/>
        </w:rPr>
        <w:t>development</w:t>
      </w:r>
      <w:r w:rsidR="008C385F">
        <w:rPr>
          <w:rFonts w:asciiTheme="minorHAnsi" w:hAnsiTheme="minorHAnsi" w:cstheme="minorHAnsi"/>
          <w:b/>
          <w:sz w:val="24"/>
          <w:szCs w:val="24"/>
        </w:rPr>
        <w:t xml:space="preserve"> areas </w:t>
      </w:r>
      <w:r>
        <w:rPr>
          <w:rFonts w:asciiTheme="minorHAnsi" w:hAnsiTheme="minorHAnsi" w:cstheme="minorHAnsi"/>
          <w:b/>
          <w:sz w:val="24"/>
          <w:szCs w:val="24"/>
        </w:rPr>
        <w:t>identified from our findings</w:t>
      </w:r>
    </w:p>
    <w:p w:rsidR="008B1727" w:rsidRPr="008B1727" w:rsidRDefault="008B1727" w:rsidP="008B1727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E1581" w:rsidRPr="001E3C68" w:rsidRDefault="008C385F" w:rsidP="001E3C68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</w:t>
      </w:r>
      <w:r w:rsidR="00DC5889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 xml:space="preserve">re pay gaps </w:t>
      </w:r>
      <w:r w:rsidR="00255788">
        <w:rPr>
          <w:rFonts w:asciiTheme="minorHAnsi" w:hAnsiTheme="minorHAnsi" w:cstheme="minorHAnsi"/>
          <w:sz w:val="24"/>
          <w:szCs w:val="24"/>
        </w:rPr>
        <w:t>for specific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5889">
        <w:rPr>
          <w:rFonts w:asciiTheme="minorHAnsi" w:hAnsiTheme="minorHAnsi" w:cstheme="minorHAnsi"/>
          <w:sz w:val="24"/>
          <w:szCs w:val="24"/>
        </w:rPr>
        <w:t xml:space="preserve">groups within the </w:t>
      </w:r>
      <w:r w:rsidR="00BA2749" w:rsidRPr="001E3C68">
        <w:rPr>
          <w:rFonts w:asciiTheme="minorHAnsi" w:hAnsiTheme="minorHAnsi" w:cstheme="minorHAnsi"/>
          <w:sz w:val="24"/>
          <w:szCs w:val="24"/>
        </w:rPr>
        <w:t>Senior Management</w:t>
      </w:r>
      <w:r w:rsidR="00DC5889">
        <w:rPr>
          <w:rFonts w:asciiTheme="minorHAnsi" w:hAnsiTheme="minorHAnsi" w:cstheme="minorHAnsi"/>
          <w:sz w:val="24"/>
          <w:szCs w:val="24"/>
        </w:rPr>
        <w:t>/ Professorial job family</w:t>
      </w:r>
      <w:r>
        <w:rPr>
          <w:rFonts w:asciiTheme="minorHAnsi" w:hAnsiTheme="minorHAnsi" w:cstheme="minorHAnsi"/>
          <w:sz w:val="24"/>
          <w:szCs w:val="24"/>
        </w:rPr>
        <w:t>:</w:t>
      </w:r>
      <w:r w:rsidR="008B1727">
        <w:rPr>
          <w:rFonts w:asciiTheme="minorHAnsi" w:hAnsiTheme="minorHAnsi" w:cstheme="minorHAnsi"/>
          <w:sz w:val="24"/>
          <w:szCs w:val="24"/>
        </w:rPr>
        <w:t xml:space="preserve"> two </w:t>
      </w:r>
      <w:r>
        <w:rPr>
          <w:rFonts w:asciiTheme="minorHAnsi" w:hAnsiTheme="minorHAnsi" w:cstheme="minorHAnsi"/>
          <w:sz w:val="24"/>
          <w:szCs w:val="24"/>
        </w:rPr>
        <w:t xml:space="preserve">of the </w:t>
      </w:r>
      <w:r w:rsidR="00DC5889">
        <w:rPr>
          <w:rFonts w:asciiTheme="minorHAnsi" w:hAnsiTheme="minorHAnsi" w:cstheme="minorHAnsi"/>
          <w:sz w:val="24"/>
          <w:szCs w:val="24"/>
        </w:rPr>
        <w:t>groups</w:t>
      </w:r>
      <w:r w:rsidR="008B1727">
        <w:rPr>
          <w:rFonts w:asciiTheme="minorHAnsi" w:hAnsiTheme="minorHAnsi" w:cstheme="minorHAnsi"/>
          <w:sz w:val="24"/>
          <w:szCs w:val="24"/>
        </w:rPr>
        <w:t xml:space="preserve"> had gaps in favour of females.</w:t>
      </w:r>
    </w:p>
    <w:p w:rsidR="003E1581" w:rsidRDefault="003E1581" w:rsidP="003E1581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385F" w:rsidRDefault="008C385F" w:rsidP="008A4551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</w:t>
      </w:r>
      <w:r w:rsidR="00DC5889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>re pay</w:t>
      </w:r>
      <w:r w:rsidR="008A4551">
        <w:rPr>
          <w:rFonts w:asciiTheme="minorHAnsi" w:hAnsiTheme="minorHAnsi" w:cstheme="minorHAnsi"/>
          <w:sz w:val="24"/>
          <w:szCs w:val="24"/>
        </w:rPr>
        <w:t xml:space="preserve"> gaps in favour of males at </w:t>
      </w:r>
      <w:r w:rsidR="008A4551" w:rsidRPr="005E460E">
        <w:rPr>
          <w:rFonts w:asciiTheme="minorHAnsi" w:hAnsiTheme="minorHAnsi" w:cstheme="minorHAnsi"/>
          <w:sz w:val="24"/>
          <w:szCs w:val="24"/>
        </w:rPr>
        <w:t>job family</w:t>
      </w:r>
      <w:r w:rsidR="008A4551">
        <w:rPr>
          <w:rFonts w:asciiTheme="minorHAnsi" w:hAnsiTheme="minorHAnsi" w:cstheme="minorHAnsi"/>
          <w:sz w:val="24"/>
          <w:szCs w:val="24"/>
        </w:rPr>
        <w:t xml:space="preserve"> level </w:t>
      </w:r>
      <w:r w:rsidR="005E460E">
        <w:rPr>
          <w:rFonts w:asciiTheme="minorHAnsi" w:hAnsiTheme="minorHAnsi" w:cstheme="minorHAnsi"/>
          <w:sz w:val="24"/>
          <w:szCs w:val="24"/>
        </w:rPr>
        <w:t>in</w:t>
      </w:r>
      <w:r w:rsidR="008A4551">
        <w:rPr>
          <w:rFonts w:asciiTheme="minorHAnsi" w:hAnsiTheme="minorHAnsi" w:cstheme="minorHAnsi"/>
          <w:sz w:val="24"/>
          <w:szCs w:val="24"/>
        </w:rPr>
        <w:t xml:space="preserve">: </w:t>
      </w:r>
      <w:r w:rsidR="008B1727">
        <w:rPr>
          <w:rFonts w:asciiTheme="minorHAnsi" w:hAnsiTheme="minorHAnsi" w:cstheme="minorHAnsi"/>
          <w:sz w:val="24"/>
          <w:szCs w:val="24"/>
        </w:rPr>
        <w:t>Campus Services</w:t>
      </w:r>
      <w:r w:rsidR="00DC5889">
        <w:rPr>
          <w:rFonts w:asciiTheme="minorHAnsi" w:hAnsiTheme="minorHAnsi" w:cstheme="minorHAnsi"/>
          <w:sz w:val="24"/>
          <w:szCs w:val="24"/>
        </w:rPr>
        <w:t>;</w:t>
      </w:r>
      <w:r w:rsidR="008B1727">
        <w:rPr>
          <w:rFonts w:asciiTheme="minorHAnsi" w:hAnsiTheme="minorHAnsi" w:cstheme="minorHAnsi"/>
          <w:sz w:val="24"/>
          <w:szCs w:val="24"/>
        </w:rPr>
        <w:t xml:space="preserve"> </w:t>
      </w:r>
      <w:r w:rsidR="00DC5889">
        <w:rPr>
          <w:rFonts w:asciiTheme="minorHAnsi" w:hAnsiTheme="minorHAnsi" w:cstheme="minorHAnsi"/>
          <w:sz w:val="24"/>
          <w:szCs w:val="24"/>
        </w:rPr>
        <w:t>Academic;</w:t>
      </w:r>
      <w:r w:rsidR="008A4551">
        <w:rPr>
          <w:rFonts w:asciiTheme="minorHAnsi" w:hAnsiTheme="minorHAnsi" w:cstheme="minorHAnsi"/>
          <w:sz w:val="24"/>
          <w:szCs w:val="24"/>
        </w:rPr>
        <w:t xml:space="preserve"> Professional, Administrative</w:t>
      </w:r>
      <w:r w:rsidR="00FC2A4E">
        <w:rPr>
          <w:rFonts w:asciiTheme="minorHAnsi" w:hAnsiTheme="minorHAnsi" w:cstheme="minorHAnsi"/>
          <w:sz w:val="24"/>
          <w:szCs w:val="24"/>
        </w:rPr>
        <w:t xml:space="preserve"> &amp;</w:t>
      </w:r>
      <w:r w:rsidR="008A4551">
        <w:rPr>
          <w:rFonts w:asciiTheme="minorHAnsi" w:hAnsiTheme="minorHAnsi" w:cstheme="minorHAnsi"/>
          <w:sz w:val="24"/>
          <w:szCs w:val="24"/>
        </w:rPr>
        <w:t xml:space="preserve"> Support</w:t>
      </w:r>
      <w:r w:rsidR="00DC5889">
        <w:rPr>
          <w:rFonts w:asciiTheme="minorHAnsi" w:hAnsiTheme="minorHAnsi" w:cstheme="minorHAnsi"/>
          <w:sz w:val="24"/>
          <w:szCs w:val="24"/>
        </w:rPr>
        <w:t>;</w:t>
      </w:r>
      <w:r w:rsidR="008A4551">
        <w:rPr>
          <w:rFonts w:asciiTheme="minorHAnsi" w:hAnsiTheme="minorHAnsi" w:cstheme="minorHAnsi"/>
          <w:sz w:val="24"/>
          <w:szCs w:val="24"/>
        </w:rPr>
        <w:t xml:space="preserve"> </w:t>
      </w:r>
      <w:r w:rsidR="00FC2A4E">
        <w:rPr>
          <w:rFonts w:asciiTheme="minorHAnsi" w:hAnsiTheme="minorHAnsi" w:cstheme="minorHAnsi"/>
          <w:sz w:val="24"/>
          <w:szCs w:val="24"/>
        </w:rPr>
        <w:t>and Technical Support</w:t>
      </w:r>
      <w:r w:rsidR="003E1581">
        <w:rPr>
          <w:rFonts w:asciiTheme="minorHAnsi" w:hAnsiTheme="minorHAnsi" w:cstheme="minorHAnsi"/>
          <w:sz w:val="24"/>
          <w:szCs w:val="24"/>
        </w:rPr>
        <w:t>.</w:t>
      </w:r>
      <w:r w:rsidR="008B17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0C6" w:rsidRDefault="00DD20C6" w:rsidP="003E1581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535E7" w:rsidRDefault="008C385F" w:rsidP="00B964BA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</w:t>
      </w:r>
      <w:r w:rsidR="00DC5889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 xml:space="preserve">re </w:t>
      </w:r>
      <w:r w:rsidR="00D535E7">
        <w:rPr>
          <w:rFonts w:asciiTheme="minorHAnsi" w:hAnsiTheme="minorHAnsi" w:cstheme="minorHAnsi"/>
          <w:sz w:val="24"/>
          <w:szCs w:val="24"/>
        </w:rPr>
        <w:t>pay gap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DC5889">
        <w:rPr>
          <w:rFonts w:asciiTheme="minorHAnsi" w:hAnsiTheme="minorHAnsi" w:cstheme="minorHAnsi"/>
          <w:sz w:val="24"/>
          <w:szCs w:val="24"/>
        </w:rPr>
        <w:t>between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FC5262">
        <w:rPr>
          <w:rFonts w:asciiTheme="minorHAnsi" w:hAnsiTheme="minorHAnsi" w:cstheme="minorHAnsi"/>
          <w:sz w:val="24"/>
          <w:szCs w:val="24"/>
        </w:rPr>
        <w:t xml:space="preserve">taff on open-ended contracts and </w:t>
      </w:r>
      <w:r>
        <w:rPr>
          <w:rFonts w:asciiTheme="minorHAnsi" w:hAnsiTheme="minorHAnsi" w:cstheme="minorHAnsi"/>
          <w:sz w:val="24"/>
          <w:szCs w:val="24"/>
        </w:rPr>
        <w:t>staff on fixed term contracts</w:t>
      </w:r>
      <w:r w:rsidR="00FC5262">
        <w:rPr>
          <w:rFonts w:asciiTheme="minorHAnsi" w:hAnsiTheme="minorHAnsi" w:cstheme="minorHAnsi"/>
          <w:sz w:val="24"/>
          <w:szCs w:val="24"/>
        </w:rPr>
        <w:t>, both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535E7">
        <w:rPr>
          <w:rFonts w:asciiTheme="minorHAnsi" w:hAnsiTheme="minorHAnsi" w:cstheme="minorHAnsi"/>
          <w:sz w:val="24"/>
          <w:szCs w:val="24"/>
        </w:rPr>
        <w:t>in favour of males</w:t>
      </w:r>
      <w:r w:rsidR="00BA2749">
        <w:rPr>
          <w:rFonts w:asciiTheme="minorHAnsi" w:hAnsiTheme="minorHAnsi" w:cstheme="minorHAnsi"/>
          <w:sz w:val="24"/>
          <w:szCs w:val="24"/>
        </w:rPr>
        <w:t>.</w:t>
      </w:r>
    </w:p>
    <w:p w:rsidR="00FC5262" w:rsidRDefault="00FC5262" w:rsidP="00FC5262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535E7" w:rsidRDefault="00B964BA" w:rsidP="00B964BA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535E7">
        <w:rPr>
          <w:rFonts w:asciiTheme="minorHAnsi" w:hAnsiTheme="minorHAnsi" w:cstheme="minorHAnsi"/>
          <w:sz w:val="24"/>
          <w:szCs w:val="24"/>
        </w:rPr>
        <w:t xml:space="preserve">At job family level, </w:t>
      </w:r>
      <w:r w:rsidR="00DC5889">
        <w:rPr>
          <w:rFonts w:asciiTheme="minorHAnsi" w:hAnsiTheme="minorHAnsi" w:cstheme="minorHAnsi"/>
          <w:sz w:val="24"/>
          <w:szCs w:val="24"/>
        </w:rPr>
        <w:t>there was</w:t>
      </w:r>
      <w:r w:rsidR="00FC5262">
        <w:rPr>
          <w:rFonts w:asciiTheme="minorHAnsi" w:hAnsiTheme="minorHAnsi" w:cstheme="minorHAnsi"/>
          <w:sz w:val="24"/>
          <w:szCs w:val="24"/>
        </w:rPr>
        <w:t xml:space="preserve"> a </w:t>
      </w:r>
      <w:r w:rsidRPr="00D535E7">
        <w:rPr>
          <w:rFonts w:asciiTheme="minorHAnsi" w:hAnsiTheme="minorHAnsi" w:cstheme="minorHAnsi"/>
          <w:sz w:val="24"/>
          <w:szCs w:val="24"/>
        </w:rPr>
        <w:t>pay gap in favour of fe</w:t>
      </w:r>
      <w:r w:rsidR="00BA2749">
        <w:rPr>
          <w:rFonts w:asciiTheme="minorHAnsi" w:hAnsiTheme="minorHAnsi" w:cstheme="minorHAnsi"/>
          <w:sz w:val="24"/>
          <w:szCs w:val="24"/>
        </w:rPr>
        <w:t xml:space="preserve">males </w:t>
      </w:r>
      <w:r w:rsidRPr="00D535E7">
        <w:rPr>
          <w:rFonts w:asciiTheme="minorHAnsi" w:hAnsiTheme="minorHAnsi" w:cstheme="minorHAnsi"/>
          <w:sz w:val="24"/>
          <w:szCs w:val="24"/>
        </w:rPr>
        <w:t xml:space="preserve">on fixed term contracts within </w:t>
      </w:r>
      <w:r w:rsidR="00DC5889">
        <w:rPr>
          <w:rFonts w:asciiTheme="minorHAnsi" w:hAnsiTheme="minorHAnsi" w:cstheme="minorHAnsi"/>
          <w:sz w:val="24"/>
          <w:szCs w:val="24"/>
        </w:rPr>
        <w:t xml:space="preserve">the </w:t>
      </w:r>
      <w:r w:rsidRPr="00D535E7">
        <w:rPr>
          <w:rFonts w:asciiTheme="minorHAnsi" w:hAnsiTheme="minorHAnsi" w:cstheme="minorHAnsi"/>
          <w:sz w:val="24"/>
          <w:szCs w:val="24"/>
        </w:rPr>
        <w:t>Professional &amp; Administrative Support</w:t>
      </w:r>
      <w:r w:rsidR="00DC5889">
        <w:rPr>
          <w:rFonts w:asciiTheme="minorHAnsi" w:hAnsiTheme="minorHAnsi" w:cstheme="minorHAnsi"/>
          <w:sz w:val="24"/>
          <w:szCs w:val="24"/>
        </w:rPr>
        <w:t xml:space="preserve"> job family</w:t>
      </w:r>
      <w:r w:rsidR="00BA2749">
        <w:rPr>
          <w:rFonts w:asciiTheme="minorHAnsi" w:hAnsiTheme="minorHAnsi" w:cstheme="minorHAnsi"/>
          <w:sz w:val="24"/>
          <w:szCs w:val="24"/>
        </w:rPr>
        <w:t xml:space="preserve">, and </w:t>
      </w:r>
      <w:r w:rsidR="00DC5889">
        <w:rPr>
          <w:rFonts w:asciiTheme="minorHAnsi" w:hAnsiTheme="minorHAnsi" w:cstheme="minorHAnsi"/>
          <w:sz w:val="24"/>
          <w:szCs w:val="24"/>
        </w:rPr>
        <w:t xml:space="preserve">a </w:t>
      </w:r>
      <w:r w:rsidR="00BA2749">
        <w:rPr>
          <w:rFonts w:asciiTheme="minorHAnsi" w:hAnsiTheme="minorHAnsi" w:cstheme="minorHAnsi"/>
          <w:sz w:val="24"/>
          <w:szCs w:val="24"/>
        </w:rPr>
        <w:t xml:space="preserve">pay gap in favour of males </w:t>
      </w:r>
      <w:r w:rsidRPr="00D535E7">
        <w:rPr>
          <w:rFonts w:asciiTheme="minorHAnsi" w:hAnsiTheme="minorHAnsi" w:cstheme="minorHAnsi"/>
          <w:sz w:val="24"/>
          <w:szCs w:val="24"/>
        </w:rPr>
        <w:t xml:space="preserve">on fixed term contracts within </w:t>
      </w:r>
      <w:r w:rsidR="00DC5889">
        <w:rPr>
          <w:rFonts w:asciiTheme="minorHAnsi" w:hAnsiTheme="minorHAnsi" w:cstheme="minorHAnsi"/>
          <w:sz w:val="24"/>
          <w:szCs w:val="24"/>
        </w:rPr>
        <w:t xml:space="preserve">the </w:t>
      </w:r>
      <w:r w:rsidRPr="00D535E7">
        <w:rPr>
          <w:rFonts w:asciiTheme="minorHAnsi" w:hAnsiTheme="minorHAnsi" w:cstheme="minorHAnsi"/>
          <w:sz w:val="24"/>
          <w:szCs w:val="24"/>
        </w:rPr>
        <w:t xml:space="preserve">Academic </w:t>
      </w:r>
      <w:r w:rsidR="00DC5889">
        <w:rPr>
          <w:rFonts w:asciiTheme="minorHAnsi" w:hAnsiTheme="minorHAnsi" w:cstheme="minorHAnsi"/>
          <w:sz w:val="24"/>
          <w:szCs w:val="24"/>
        </w:rPr>
        <w:t>job family</w:t>
      </w:r>
      <w:r w:rsidRPr="00D535E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C5262" w:rsidRDefault="00FC5262" w:rsidP="00FC5262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535E7" w:rsidRDefault="00FC5262" w:rsidP="00B964BA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ha</w:t>
      </w:r>
      <w:r w:rsidR="00DC5889">
        <w:rPr>
          <w:rFonts w:asciiTheme="minorHAnsi" w:hAnsiTheme="minorHAnsi" w:cstheme="minorHAnsi"/>
          <w:sz w:val="24"/>
          <w:szCs w:val="24"/>
        </w:rPr>
        <w:t>d</w:t>
      </w:r>
      <w:r w:rsidR="0001540E" w:rsidRPr="00D535E7">
        <w:rPr>
          <w:rFonts w:asciiTheme="minorHAnsi" w:hAnsiTheme="minorHAnsi" w:cstheme="minorHAnsi"/>
          <w:sz w:val="24"/>
          <w:szCs w:val="24"/>
        </w:rPr>
        <w:t xml:space="preserve"> a pay gap for </w:t>
      </w:r>
      <w:r>
        <w:rPr>
          <w:rFonts w:asciiTheme="minorHAnsi" w:hAnsiTheme="minorHAnsi" w:cstheme="minorHAnsi"/>
          <w:sz w:val="24"/>
          <w:szCs w:val="24"/>
        </w:rPr>
        <w:t xml:space="preserve">staff on full-time contracts and </w:t>
      </w:r>
      <w:r w:rsidR="005E460E">
        <w:rPr>
          <w:rFonts w:asciiTheme="minorHAnsi" w:hAnsiTheme="minorHAnsi" w:cstheme="minorHAnsi"/>
          <w:sz w:val="24"/>
          <w:szCs w:val="24"/>
        </w:rPr>
        <w:t>part-time contracts</w:t>
      </w:r>
      <w:r>
        <w:rPr>
          <w:rFonts w:asciiTheme="minorHAnsi" w:hAnsiTheme="minorHAnsi" w:cstheme="minorHAnsi"/>
          <w:sz w:val="24"/>
          <w:szCs w:val="24"/>
        </w:rPr>
        <w:t>, both in favour of males</w:t>
      </w:r>
      <w:r w:rsidR="005E460E">
        <w:rPr>
          <w:rFonts w:asciiTheme="minorHAnsi" w:hAnsiTheme="minorHAnsi" w:cstheme="minorHAnsi"/>
          <w:sz w:val="24"/>
          <w:szCs w:val="24"/>
        </w:rPr>
        <w:t>.</w:t>
      </w:r>
    </w:p>
    <w:p w:rsidR="00FC5262" w:rsidRDefault="00FC5262" w:rsidP="00FC5262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06B3C" w:rsidRDefault="00FC5262" w:rsidP="00C06B3C">
      <w:pPr>
        <w:pStyle w:val="ListParagraph"/>
        <w:numPr>
          <w:ilvl w:val="0"/>
          <w:numId w:val="4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C5262">
        <w:rPr>
          <w:rFonts w:asciiTheme="minorHAnsi" w:hAnsiTheme="minorHAnsi" w:cstheme="minorHAnsi"/>
          <w:sz w:val="24"/>
          <w:szCs w:val="24"/>
        </w:rPr>
        <w:t>We ha</w:t>
      </w:r>
      <w:r w:rsidR="00DC5889">
        <w:rPr>
          <w:rFonts w:asciiTheme="minorHAnsi" w:hAnsiTheme="minorHAnsi" w:cstheme="minorHAnsi"/>
          <w:sz w:val="24"/>
          <w:szCs w:val="24"/>
        </w:rPr>
        <w:t>d</w:t>
      </w:r>
      <w:r w:rsidRPr="00FC5262">
        <w:rPr>
          <w:rFonts w:asciiTheme="minorHAnsi" w:hAnsiTheme="minorHAnsi" w:cstheme="minorHAnsi"/>
          <w:sz w:val="24"/>
          <w:szCs w:val="24"/>
        </w:rPr>
        <w:t xml:space="preserve"> a pay gap in favour of females working part-time w</w:t>
      </w:r>
      <w:r w:rsidR="00C94267" w:rsidRPr="00FC5262">
        <w:rPr>
          <w:rFonts w:asciiTheme="minorHAnsi" w:hAnsiTheme="minorHAnsi" w:cstheme="minorHAnsi"/>
          <w:sz w:val="24"/>
          <w:szCs w:val="24"/>
        </w:rPr>
        <w:t xml:space="preserve">ithin </w:t>
      </w:r>
      <w:r w:rsidR="00DC5889">
        <w:rPr>
          <w:rFonts w:asciiTheme="minorHAnsi" w:hAnsiTheme="minorHAnsi" w:cstheme="minorHAnsi"/>
          <w:sz w:val="24"/>
          <w:szCs w:val="24"/>
        </w:rPr>
        <w:t xml:space="preserve">the </w:t>
      </w:r>
      <w:r w:rsidR="00C94267" w:rsidRPr="00FC5262">
        <w:rPr>
          <w:rFonts w:asciiTheme="minorHAnsi" w:hAnsiTheme="minorHAnsi" w:cstheme="minorHAnsi"/>
          <w:sz w:val="24"/>
          <w:szCs w:val="24"/>
        </w:rPr>
        <w:t>Professional, Admi</w:t>
      </w:r>
      <w:r>
        <w:rPr>
          <w:rFonts w:asciiTheme="minorHAnsi" w:hAnsiTheme="minorHAnsi" w:cstheme="minorHAnsi"/>
          <w:sz w:val="24"/>
          <w:szCs w:val="24"/>
        </w:rPr>
        <w:t>nistrative &amp; Support</w:t>
      </w:r>
      <w:r w:rsidR="00DC5889">
        <w:rPr>
          <w:rFonts w:asciiTheme="minorHAnsi" w:hAnsiTheme="minorHAnsi" w:cstheme="minorHAnsi"/>
          <w:sz w:val="24"/>
          <w:szCs w:val="24"/>
        </w:rPr>
        <w:t xml:space="preserve"> job family</w:t>
      </w:r>
      <w:r w:rsidR="005E460E">
        <w:rPr>
          <w:rFonts w:asciiTheme="minorHAnsi" w:hAnsiTheme="minorHAnsi" w:cstheme="minorHAnsi"/>
          <w:sz w:val="24"/>
          <w:szCs w:val="24"/>
        </w:rPr>
        <w:t>.</w:t>
      </w:r>
    </w:p>
    <w:p w:rsidR="00FC5262" w:rsidRPr="00FC5262" w:rsidRDefault="00FC5262" w:rsidP="00FC5262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F1474" w:rsidRPr="00D535E7" w:rsidRDefault="00D535E7" w:rsidP="00C06B3C">
      <w:pPr>
        <w:pStyle w:val="ListParagraph"/>
        <w:numPr>
          <w:ilvl w:val="0"/>
          <w:numId w:val="6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D535E7">
        <w:rPr>
          <w:rFonts w:asciiTheme="minorHAnsi" w:hAnsiTheme="minorHAnsi" w:cstheme="minorHAnsi"/>
          <w:sz w:val="24"/>
          <w:szCs w:val="24"/>
        </w:rPr>
        <w:t xml:space="preserve">ale staff in Grades 5 and 6 </w:t>
      </w:r>
      <w:r w:rsidR="00DC5889">
        <w:rPr>
          <w:rFonts w:asciiTheme="minorHAnsi" w:hAnsiTheme="minorHAnsi" w:cstheme="minorHAnsi"/>
          <w:sz w:val="24"/>
          <w:szCs w:val="24"/>
        </w:rPr>
        <w:t>we</w:t>
      </w:r>
      <w:r w:rsidR="00FC5262">
        <w:rPr>
          <w:rFonts w:asciiTheme="minorHAnsi" w:hAnsiTheme="minorHAnsi" w:cstheme="minorHAnsi"/>
          <w:sz w:val="24"/>
          <w:szCs w:val="24"/>
        </w:rPr>
        <w:t>re</w:t>
      </w:r>
      <w:r w:rsidRPr="00D535E7">
        <w:rPr>
          <w:rFonts w:asciiTheme="minorHAnsi" w:hAnsiTheme="minorHAnsi" w:cstheme="minorHAnsi"/>
          <w:sz w:val="24"/>
          <w:szCs w:val="24"/>
        </w:rPr>
        <w:t xml:space="preserve"> more likely than female staff to receive overtime pay which attracted a higher rate (i.e. time and a half, or double time).</w:t>
      </w:r>
    </w:p>
    <w:p w:rsidR="00E91AEA" w:rsidRPr="0094180D" w:rsidRDefault="00E91AEA" w:rsidP="00E91AEA">
      <w:pPr>
        <w:rPr>
          <w:rFonts w:asciiTheme="minorHAnsi" w:hAnsiTheme="minorHAnsi" w:cstheme="minorHAnsi"/>
          <w:sz w:val="22"/>
          <w:szCs w:val="22"/>
        </w:rPr>
      </w:pPr>
    </w:p>
    <w:p w:rsidR="00FC5262" w:rsidRDefault="00FC5262" w:rsidP="008C385F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C385F" w:rsidRPr="008B1727" w:rsidRDefault="00C45356" w:rsidP="008C385F">
      <w:pPr>
        <w:tabs>
          <w:tab w:val="left" w:pos="253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</w:t>
      </w:r>
      <w:r w:rsidR="008C385F">
        <w:rPr>
          <w:rFonts w:asciiTheme="minorHAnsi" w:hAnsiTheme="minorHAnsi" w:cstheme="minorHAnsi"/>
          <w:b/>
          <w:sz w:val="24"/>
          <w:szCs w:val="24"/>
        </w:rPr>
        <w:t xml:space="preserve"> actions</w:t>
      </w:r>
      <w:r>
        <w:rPr>
          <w:rFonts w:asciiTheme="minorHAnsi" w:hAnsiTheme="minorHAnsi" w:cstheme="minorHAnsi"/>
          <w:b/>
          <w:sz w:val="24"/>
          <w:szCs w:val="24"/>
        </w:rPr>
        <w:t xml:space="preserve"> in response to the findings</w:t>
      </w:r>
    </w:p>
    <w:p w:rsidR="00CA070E" w:rsidRDefault="00CA070E" w:rsidP="00C06B3C">
      <w:p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1248" w:rsidRPr="00651248" w:rsidRDefault="00651248" w:rsidP="00651248">
      <w:pPr>
        <w:pStyle w:val="ListParagraph"/>
        <w:numPr>
          <w:ilvl w:val="0"/>
          <w:numId w:val="6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will take a more proactive approach to communicating </w:t>
      </w:r>
      <w:r w:rsidR="00DF781B">
        <w:rPr>
          <w:rFonts w:asciiTheme="minorHAnsi" w:hAnsiTheme="minorHAnsi" w:cstheme="minorHAnsi"/>
          <w:sz w:val="24"/>
          <w:szCs w:val="24"/>
        </w:rPr>
        <w:t xml:space="preserve">about </w:t>
      </w:r>
      <w:r>
        <w:rPr>
          <w:rFonts w:asciiTheme="minorHAnsi" w:hAnsiTheme="minorHAnsi" w:cstheme="minorHAnsi"/>
          <w:sz w:val="24"/>
          <w:szCs w:val="24"/>
        </w:rPr>
        <w:t xml:space="preserve">equal pay issues so that staff and stakeholders have an increased </w:t>
      </w:r>
      <w:r w:rsidR="00DF781B">
        <w:rPr>
          <w:rFonts w:asciiTheme="minorHAnsi" w:hAnsiTheme="minorHAnsi" w:cstheme="minorHAnsi"/>
          <w:sz w:val="24"/>
          <w:szCs w:val="24"/>
        </w:rPr>
        <w:t>awareness and understanding.</w:t>
      </w:r>
    </w:p>
    <w:p w:rsidR="00651248" w:rsidRDefault="00651248" w:rsidP="00651248">
      <w:pPr>
        <w:pStyle w:val="ListParagraph"/>
        <w:tabs>
          <w:tab w:val="left" w:pos="253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51248" w:rsidRDefault="00651248" w:rsidP="008D6C01">
      <w:pPr>
        <w:pStyle w:val="ListParagraph"/>
        <w:numPr>
          <w:ilvl w:val="0"/>
          <w:numId w:val="6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will </w:t>
      </w:r>
      <w:r w:rsidR="008D6C01">
        <w:rPr>
          <w:rFonts w:asciiTheme="minorHAnsi" w:hAnsiTheme="minorHAnsi" w:cstheme="minorHAnsi"/>
          <w:sz w:val="24"/>
          <w:szCs w:val="24"/>
        </w:rPr>
        <w:t xml:space="preserve">enhance our guidance and training to </w:t>
      </w:r>
      <w:r>
        <w:rPr>
          <w:rFonts w:asciiTheme="minorHAnsi" w:hAnsiTheme="minorHAnsi" w:cstheme="minorHAnsi"/>
          <w:sz w:val="24"/>
          <w:szCs w:val="24"/>
        </w:rPr>
        <w:t xml:space="preserve">ensure that relevant staff are trained on unconscious bias so that our recruitment and remuneration processes are </w:t>
      </w:r>
      <w:r w:rsidR="00C45356">
        <w:rPr>
          <w:rFonts w:asciiTheme="minorHAnsi" w:hAnsiTheme="minorHAnsi" w:cstheme="minorHAnsi"/>
          <w:sz w:val="24"/>
          <w:szCs w:val="24"/>
        </w:rPr>
        <w:t xml:space="preserve">perceived as </w:t>
      </w:r>
      <w:r>
        <w:rPr>
          <w:rFonts w:asciiTheme="minorHAnsi" w:hAnsiTheme="minorHAnsi" w:cstheme="minorHAnsi"/>
          <w:sz w:val="24"/>
          <w:szCs w:val="24"/>
        </w:rPr>
        <w:t>fair</w:t>
      </w:r>
      <w:r w:rsidR="005E460E">
        <w:rPr>
          <w:rFonts w:asciiTheme="minorHAnsi" w:hAnsiTheme="minorHAnsi" w:cstheme="minorHAnsi"/>
          <w:sz w:val="24"/>
          <w:szCs w:val="24"/>
        </w:rPr>
        <w:t>, and in the longer term be able to demonstrate a reduction in pay gaps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D6C01" w:rsidRPr="008D6C01" w:rsidRDefault="008D6C01" w:rsidP="008D6C0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651248" w:rsidRDefault="00651248" w:rsidP="00651248">
      <w:pPr>
        <w:pStyle w:val="ListParagraph"/>
        <w:numPr>
          <w:ilvl w:val="0"/>
          <w:numId w:val="6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will monitor and review equal pay arrangements on an annual basis so that we can track changes and progress, and report to key University </w:t>
      </w:r>
      <w:r w:rsidR="00C45356">
        <w:rPr>
          <w:rFonts w:asciiTheme="minorHAnsi" w:hAnsiTheme="minorHAnsi" w:cstheme="minorHAnsi"/>
          <w:sz w:val="24"/>
          <w:szCs w:val="24"/>
        </w:rPr>
        <w:t>governance bodies</w:t>
      </w:r>
      <w:r>
        <w:rPr>
          <w:rFonts w:asciiTheme="minorHAnsi" w:hAnsiTheme="minorHAnsi" w:cstheme="minorHAnsi"/>
          <w:sz w:val="24"/>
          <w:szCs w:val="24"/>
        </w:rPr>
        <w:t>, including the Joint Consultative Committee</w:t>
      </w:r>
      <w:r w:rsidR="00C4535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the Equality and Diversity Committee</w:t>
      </w:r>
      <w:r w:rsidR="00C45356">
        <w:rPr>
          <w:rFonts w:asciiTheme="minorHAnsi" w:hAnsiTheme="minorHAnsi" w:cstheme="minorHAnsi"/>
          <w:sz w:val="24"/>
          <w:szCs w:val="24"/>
        </w:rPr>
        <w:t xml:space="preserve"> and the Staff Policy Committee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D6C01" w:rsidRPr="008D6C01" w:rsidRDefault="008D6C01" w:rsidP="008D6C0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D6C01" w:rsidRPr="00651248" w:rsidRDefault="008D6C01" w:rsidP="00651248">
      <w:pPr>
        <w:pStyle w:val="ListParagraph"/>
        <w:numPr>
          <w:ilvl w:val="0"/>
          <w:numId w:val="6"/>
        </w:numPr>
        <w:tabs>
          <w:tab w:val="left" w:pos="253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broader range of actions aimed at improving gender equality are included within the University’s Athena Swan Action Plan.</w:t>
      </w:r>
    </w:p>
    <w:sectPr w:rsidR="008D6C01" w:rsidRPr="00651248" w:rsidSect="00890AF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18" w:rsidRDefault="00C11B18" w:rsidP="00AF243C">
      <w:r>
        <w:separator/>
      </w:r>
    </w:p>
  </w:endnote>
  <w:endnote w:type="continuationSeparator" w:id="0">
    <w:p w:rsidR="00C11B18" w:rsidRDefault="00C11B18" w:rsidP="00A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DDC" w:rsidRDefault="004E4DDC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80"/>
          <w:gridCol w:w="3081"/>
          <w:gridCol w:w="3081"/>
        </w:tblGrid>
        <w:tr w:rsidR="004E4DDC" w:rsidTr="001362FA">
          <w:tc>
            <w:tcPr>
              <w:tcW w:w="3080" w:type="dxa"/>
            </w:tcPr>
            <w:p w:rsidR="004E4DDC" w:rsidRDefault="004E4DDC" w:rsidP="004B03A3">
              <w:pPr>
                <w:pStyle w:val="Footer"/>
              </w:pPr>
            </w:p>
          </w:tc>
          <w:tc>
            <w:tcPr>
              <w:tcW w:w="3081" w:type="dxa"/>
            </w:tcPr>
            <w:p w:rsidR="004E4DDC" w:rsidRDefault="004E4DDC">
              <w:pPr>
                <w:pStyle w:val="Footer"/>
                <w:jc w:val="right"/>
              </w:pPr>
            </w:p>
          </w:tc>
          <w:tc>
            <w:tcPr>
              <w:tcW w:w="3081" w:type="dxa"/>
            </w:tcPr>
            <w:p w:rsidR="004E4DDC" w:rsidRDefault="004E4DDC" w:rsidP="001362FA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C68C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tbl>
      <w:p w:rsidR="004E4DDC" w:rsidRDefault="00C11B18" w:rsidP="001362FA">
        <w:pPr>
          <w:pStyle w:val="Footer"/>
          <w:jc w:val="center"/>
        </w:pPr>
      </w:p>
    </w:sdtContent>
  </w:sdt>
  <w:p w:rsidR="004E4DDC" w:rsidRDefault="004E4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18" w:rsidRDefault="00C11B18" w:rsidP="00AF243C">
      <w:r>
        <w:separator/>
      </w:r>
    </w:p>
  </w:footnote>
  <w:footnote w:type="continuationSeparator" w:id="0">
    <w:p w:rsidR="00C11B18" w:rsidRDefault="00C11B18" w:rsidP="00AF243C">
      <w:r>
        <w:continuationSeparator/>
      </w:r>
    </w:p>
  </w:footnote>
  <w:footnote w:id="1">
    <w:p w:rsidR="004E4DDC" w:rsidRDefault="004E4D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0980">
        <w:rPr>
          <w:rFonts w:asciiTheme="minorHAnsi" w:hAnsiTheme="minorHAnsi" w:cstheme="minorHAnsi"/>
          <w:sz w:val="18"/>
          <w:szCs w:val="18"/>
        </w:rPr>
        <w:t>www.gcu.ac.uk/equality/equalityanddiversityatgcu/equalpay</w:t>
      </w:r>
    </w:p>
  </w:footnote>
  <w:footnote w:id="2">
    <w:p w:rsidR="00A77D28" w:rsidRPr="00A77D28" w:rsidRDefault="00A77D28">
      <w:pPr>
        <w:pStyle w:val="FootnoteText"/>
        <w:rPr>
          <w:rFonts w:asciiTheme="minorHAnsi" w:hAnsiTheme="minorHAnsi"/>
          <w:sz w:val="18"/>
          <w:szCs w:val="18"/>
        </w:rPr>
      </w:pPr>
      <w:r w:rsidRPr="00A77D28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A77D28">
        <w:rPr>
          <w:rFonts w:asciiTheme="minorHAnsi" w:hAnsiTheme="minorHAnsi"/>
          <w:sz w:val="18"/>
          <w:szCs w:val="18"/>
        </w:rPr>
        <w:t xml:space="preserve"> University sector guidance</w:t>
      </w:r>
      <w:r>
        <w:rPr>
          <w:rFonts w:asciiTheme="minorHAnsi" w:hAnsiTheme="minorHAnsi"/>
          <w:sz w:val="18"/>
          <w:szCs w:val="18"/>
        </w:rPr>
        <w:t xml:space="preserve"> considers pay gaps of more than 5% to be significant, unless they can be objectively justified by factors other than particular protected characteristic or differing contractual arrangements.</w:t>
      </w:r>
      <w:r w:rsidRPr="00A77D28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3A" w:rsidRDefault="004B03A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01C"/>
    <w:multiLevelType w:val="hybridMultilevel"/>
    <w:tmpl w:val="F274E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63539"/>
    <w:multiLevelType w:val="hybridMultilevel"/>
    <w:tmpl w:val="0736E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E22E3"/>
    <w:multiLevelType w:val="hybridMultilevel"/>
    <w:tmpl w:val="67907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C3BE7"/>
    <w:multiLevelType w:val="hybridMultilevel"/>
    <w:tmpl w:val="9B105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469B3"/>
    <w:multiLevelType w:val="hybridMultilevel"/>
    <w:tmpl w:val="7910E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3A7312"/>
    <w:multiLevelType w:val="hybridMultilevel"/>
    <w:tmpl w:val="88B62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E84A24"/>
    <w:multiLevelType w:val="hybridMultilevel"/>
    <w:tmpl w:val="05E68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A77058"/>
    <w:multiLevelType w:val="hybridMultilevel"/>
    <w:tmpl w:val="5EC2A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F"/>
    <w:rsid w:val="0000080F"/>
    <w:rsid w:val="0000680C"/>
    <w:rsid w:val="0001086F"/>
    <w:rsid w:val="000118F8"/>
    <w:rsid w:val="0001201C"/>
    <w:rsid w:val="0001540E"/>
    <w:rsid w:val="00021250"/>
    <w:rsid w:val="000253D4"/>
    <w:rsid w:val="00027795"/>
    <w:rsid w:val="00041181"/>
    <w:rsid w:val="000479C4"/>
    <w:rsid w:val="00054249"/>
    <w:rsid w:val="0005473B"/>
    <w:rsid w:val="000609F3"/>
    <w:rsid w:val="00072EB0"/>
    <w:rsid w:val="00082848"/>
    <w:rsid w:val="0008479B"/>
    <w:rsid w:val="000A5F4B"/>
    <w:rsid w:val="000C0391"/>
    <w:rsid w:val="000C0745"/>
    <w:rsid w:val="000D24F8"/>
    <w:rsid w:val="000E1362"/>
    <w:rsid w:val="000F09C1"/>
    <w:rsid w:val="000F2B3A"/>
    <w:rsid w:val="000F6985"/>
    <w:rsid w:val="00104AFD"/>
    <w:rsid w:val="001277EB"/>
    <w:rsid w:val="001356EB"/>
    <w:rsid w:val="001362FA"/>
    <w:rsid w:val="00142D04"/>
    <w:rsid w:val="00145E1F"/>
    <w:rsid w:val="001513CD"/>
    <w:rsid w:val="00155549"/>
    <w:rsid w:val="00163F24"/>
    <w:rsid w:val="00173645"/>
    <w:rsid w:val="00183935"/>
    <w:rsid w:val="001A1045"/>
    <w:rsid w:val="001A131B"/>
    <w:rsid w:val="001A3B43"/>
    <w:rsid w:val="001B773F"/>
    <w:rsid w:val="001D35BF"/>
    <w:rsid w:val="001E15B1"/>
    <w:rsid w:val="001E3C68"/>
    <w:rsid w:val="001F4F63"/>
    <w:rsid w:val="00212FB3"/>
    <w:rsid w:val="00214D85"/>
    <w:rsid w:val="00234BB3"/>
    <w:rsid w:val="00240D1D"/>
    <w:rsid w:val="00242653"/>
    <w:rsid w:val="00255788"/>
    <w:rsid w:val="00255EB2"/>
    <w:rsid w:val="00260827"/>
    <w:rsid w:val="002616D5"/>
    <w:rsid w:val="00271A27"/>
    <w:rsid w:val="00284A61"/>
    <w:rsid w:val="002C741C"/>
    <w:rsid w:val="002E3F98"/>
    <w:rsid w:val="002F6030"/>
    <w:rsid w:val="00326955"/>
    <w:rsid w:val="00327CFB"/>
    <w:rsid w:val="003357D3"/>
    <w:rsid w:val="00364E76"/>
    <w:rsid w:val="00382047"/>
    <w:rsid w:val="00383F0E"/>
    <w:rsid w:val="00390117"/>
    <w:rsid w:val="003908B2"/>
    <w:rsid w:val="00390B9B"/>
    <w:rsid w:val="003A0BC4"/>
    <w:rsid w:val="003B1686"/>
    <w:rsid w:val="003B713D"/>
    <w:rsid w:val="003D1E3F"/>
    <w:rsid w:val="003D43D9"/>
    <w:rsid w:val="003E1581"/>
    <w:rsid w:val="003E32C4"/>
    <w:rsid w:val="003F3ACA"/>
    <w:rsid w:val="004002EB"/>
    <w:rsid w:val="004303B8"/>
    <w:rsid w:val="00441749"/>
    <w:rsid w:val="00451D19"/>
    <w:rsid w:val="004675EC"/>
    <w:rsid w:val="004869BA"/>
    <w:rsid w:val="004B016F"/>
    <w:rsid w:val="004B03A3"/>
    <w:rsid w:val="004B147F"/>
    <w:rsid w:val="004B680D"/>
    <w:rsid w:val="004C22F3"/>
    <w:rsid w:val="004D170A"/>
    <w:rsid w:val="004D1E78"/>
    <w:rsid w:val="004E4DDC"/>
    <w:rsid w:val="004F4AA2"/>
    <w:rsid w:val="005007CB"/>
    <w:rsid w:val="00500867"/>
    <w:rsid w:val="00501044"/>
    <w:rsid w:val="00516EA4"/>
    <w:rsid w:val="00517236"/>
    <w:rsid w:val="0052019C"/>
    <w:rsid w:val="0055258E"/>
    <w:rsid w:val="00553DD1"/>
    <w:rsid w:val="00565351"/>
    <w:rsid w:val="005A257B"/>
    <w:rsid w:val="005A66A7"/>
    <w:rsid w:val="005C346F"/>
    <w:rsid w:val="005D2E93"/>
    <w:rsid w:val="005D477B"/>
    <w:rsid w:val="005D79AA"/>
    <w:rsid w:val="005D79BF"/>
    <w:rsid w:val="005E2F93"/>
    <w:rsid w:val="005E460E"/>
    <w:rsid w:val="005E6ECB"/>
    <w:rsid w:val="005F76F9"/>
    <w:rsid w:val="005F7835"/>
    <w:rsid w:val="0060782A"/>
    <w:rsid w:val="0062437B"/>
    <w:rsid w:val="00651248"/>
    <w:rsid w:val="00651434"/>
    <w:rsid w:val="00665332"/>
    <w:rsid w:val="00672D14"/>
    <w:rsid w:val="006737CC"/>
    <w:rsid w:val="00684ECE"/>
    <w:rsid w:val="00690EFB"/>
    <w:rsid w:val="006A28EA"/>
    <w:rsid w:val="006A2F00"/>
    <w:rsid w:val="006A3A1C"/>
    <w:rsid w:val="006B3E29"/>
    <w:rsid w:val="006B6B81"/>
    <w:rsid w:val="006C6084"/>
    <w:rsid w:val="006C788A"/>
    <w:rsid w:val="006D1477"/>
    <w:rsid w:val="006D56C1"/>
    <w:rsid w:val="006D6A13"/>
    <w:rsid w:val="006D7B05"/>
    <w:rsid w:val="006F4ABD"/>
    <w:rsid w:val="006F4F7B"/>
    <w:rsid w:val="006F6EB0"/>
    <w:rsid w:val="007104E6"/>
    <w:rsid w:val="00716479"/>
    <w:rsid w:val="00716A6B"/>
    <w:rsid w:val="0073319A"/>
    <w:rsid w:val="00742EFA"/>
    <w:rsid w:val="00746B47"/>
    <w:rsid w:val="00752204"/>
    <w:rsid w:val="00752943"/>
    <w:rsid w:val="00765313"/>
    <w:rsid w:val="00783FDA"/>
    <w:rsid w:val="007A797D"/>
    <w:rsid w:val="007B5ABF"/>
    <w:rsid w:val="007D3268"/>
    <w:rsid w:val="007D629C"/>
    <w:rsid w:val="007E2225"/>
    <w:rsid w:val="00824D55"/>
    <w:rsid w:val="00827BA7"/>
    <w:rsid w:val="00833AB0"/>
    <w:rsid w:val="00837620"/>
    <w:rsid w:val="00853292"/>
    <w:rsid w:val="00863F9C"/>
    <w:rsid w:val="00883275"/>
    <w:rsid w:val="00890007"/>
    <w:rsid w:val="00890AF4"/>
    <w:rsid w:val="008A4551"/>
    <w:rsid w:val="008A7FAD"/>
    <w:rsid w:val="008B0862"/>
    <w:rsid w:val="008B1727"/>
    <w:rsid w:val="008B30FB"/>
    <w:rsid w:val="008B72DA"/>
    <w:rsid w:val="008B7483"/>
    <w:rsid w:val="008C385F"/>
    <w:rsid w:val="008D6C01"/>
    <w:rsid w:val="008F4E98"/>
    <w:rsid w:val="00915036"/>
    <w:rsid w:val="00917AF8"/>
    <w:rsid w:val="00947454"/>
    <w:rsid w:val="00947594"/>
    <w:rsid w:val="00952C1B"/>
    <w:rsid w:val="0095794F"/>
    <w:rsid w:val="00957DEB"/>
    <w:rsid w:val="00962D3A"/>
    <w:rsid w:val="009974C0"/>
    <w:rsid w:val="00997E82"/>
    <w:rsid w:val="009B27FC"/>
    <w:rsid w:val="009B6BF0"/>
    <w:rsid w:val="009B7321"/>
    <w:rsid w:val="009C0FA3"/>
    <w:rsid w:val="009C6952"/>
    <w:rsid w:val="009C75B5"/>
    <w:rsid w:val="009D6164"/>
    <w:rsid w:val="009F0496"/>
    <w:rsid w:val="009F0A4B"/>
    <w:rsid w:val="009F2759"/>
    <w:rsid w:val="009F5F46"/>
    <w:rsid w:val="009F7468"/>
    <w:rsid w:val="009F79DC"/>
    <w:rsid w:val="00A0276B"/>
    <w:rsid w:val="00A031B6"/>
    <w:rsid w:val="00A32314"/>
    <w:rsid w:val="00A46C29"/>
    <w:rsid w:val="00A60B62"/>
    <w:rsid w:val="00A60E3F"/>
    <w:rsid w:val="00A70980"/>
    <w:rsid w:val="00A77D28"/>
    <w:rsid w:val="00A8444C"/>
    <w:rsid w:val="00A95A0A"/>
    <w:rsid w:val="00AC3D29"/>
    <w:rsid w:val="00AC5985"/>
    <w:rsid w:val="00AD1A59"/>
    <w:rsid w:val="00AD6157"/>
    <w:rsid w:val="00AD7696"/>
    <w:rsid w:val="00AF243C"/>
    <w:rsid w:val="00B0673E"/>
    <w:rsid w:val="00B15B32"/>
    <w:rsid w:val="00B3050E"/>
    <w:rsid w:val="00B4277A"/>
    <w:rsid w:val="00B57268"/>
    <w:rsid w:val="00B70EF0"/>
    <w:rsid w:val="00B81CC7"/>
    <w:rsid w:val="00B82145"/>
    <w:rsid w:val="00B91BDD"/>
    <w:rsid w:val="00B964BA"/>
    <w:rsid w:val="00B96592"/>
    <w:rsid w:val="00BA2749"/>
    <w:rsid w:val="00BA7E94"/>
    <w:rsid w:val="00BB232C"/>
    <w:rsid w:val="00BC0BEA"/>
    <w:rsid w:val="00BC4578"/>
    <w:rsid w:val="00BC5A0E"/>
    <w:rsid w:val="00BC67A5"/>
    <w:rsid w:val="00BC68CC"/>
    <w:rsid w:val="00BD3BCF"/>
    <w:rsid w:val="00BD48B0"/>
    <w:rsid w:val="00BD4C82"/>
    <w:rsid w:val="00BF7A66"/>
    <w:rsid w:val="00C02D75"/>
    <w:rsid w:val="00C06B3C"/>
    <w:rsid w:val="00C11B18"/>
    <w:rsid w:val="00C13A10"/>
    <w:rsid w:val="00C165BA"/>
    <w:rsid w:val="00C27818"/>
    <w:rsid w:val="00C3753F"/>
    <w:rsid w:val="00C45356"/>
    <w:rsid w:val="00C465E0"/>
    <w:rsid w:val="00C54721"/>
    <w:rsid w:val="00C64CE1"/>
    <w:rsid w:val="00C72B04"/>
    <w:rsid w:val="00C80F9B"/>
    <w:rsid w:val="00C94267"/>
    <w:rsid w:val="00C95186"/>
    <w:rsid w:val="00C96A8C"/>
    <w:rsid w:val="00C96AF3"/>
    <w:rsid w:val="00C96BEF"/>
    <w:rsid w:val="00CA070E"/>
    <w:rsid w:val="00CA3C6B"/>
    <w:rsid w:val="00CA6988"/>
    <w:rsid w:val="00CB16C3"/>
    <w:rsid w:val="00CB4148"/>
    <w:rsid w:val="00CB608C"/>
    <w:rsid w:val="00CC5A37"/>
    <w:rsid w:val="00D271EC"/>
    <w:rsid w:val="00D313C6"/>
    <w:rsid w:val="00D320DB"/>
    <w:rsid w:val="00D440D2"/>
    <w:rsid w:val="00D45421"/>
    <w:rsid w:val="00D4776F"/>
    <w:rsid w:val="00D47E58"/>
    <w:rsid w:val="00D51D4D"/>
    <w:rsid w:val="00D535E7"/>
    <w:rsid w:val="00D60914"/>
    <w:rsid w:val="00D67C7C"/>
    <w:rsid w:val="00D75A53"/>
    <w:rsid w:val="00D9020C"/>
    <w:rsid w:val="00D911E1"/>
    <w:rsid w:val="00D93522"/>
    <w:rsid w:val="00D9707C"/>
    <w:rsid w:val="00DB16C7"/>
    <w:rsid w:val="00DC5889"/>
    <w:rsid w:val="00DD08AD"/>
    <w:rsid w:val="00DD20C6"/>
    <w:rsid w:val="00DE0E1E"/>
    <w:rsid w:val="00DF1474"/>
    <w:rsid w:val="00DF781B"/>
    <w:rsid w:val="00E01DA2"/>
    <w:rsid w:val="00E05A29"/>
    <w:rsid w:val="00E1606B"/>
    <w:rsid w:val="00E16C50"/>
    <w:rsid w:val="00E2028C"/>
    <w:rsid w:val="00E35FF9"/>
    <w:rsid w:val="00E46D2E"/>
    <w:rsid w:val="00E53465"/>
    <w:rsid w:val="00E5784C"/>
    <w:rsid w:val="00E64C97"/>
    <w:rsid w:val="00E67597"/>
    <w:rsid w:val="00E72CED"/>
    <w:rsid w:val="00E814A2"/>
    <w:rsid w:val="00E9156A"/>
    <w:rsid w:val="00E919CE"/>
    <w:rsid w:val="00E91AEA"/>
    <w:rsid w:val="00E940C5"/>
    <w:rsid w:val="00E975F2"/>
    <w:rsid w:val="00EA1FE7"/>
    <w:rsid w:val="00EA63C1"/>
    <w:rsid w:val="00EA752D"/>
    <w:rsid w:val="00EB50A3"/>
    <w:rsid w:val="00EB567A"/>
    <w:rsid w:val="00EE6123"/>
    <w:rsid w:val="00F10E3D"/>
    <w:rsid w:val="00F159AD"/>
    <w:rsid w:val="00F21A4C"/>
    <w:rsid w:val="00F24658"/>
    <w:rsid w:val="00F3524D"/>
    <w:rsid w:val="00F40288"/>
    <w:rsid w:val="00F532FB"/>
    <w:rsid w:val="00F66447"/>
    <w:rsid w:val="00F932D9"/>
    <w:rsid w:val="00F947CD"/>
    <w:rsid w:val="00FB09E8"/>
    <w:rsid w:val="00FB5AC2"/>
    <w:rsid w:val="00FB64CE"/>
    <w:rsid w:val="00FC0496"/>
    <w:rsid w:val="00FC19D7"/>
    <w:rsid w:val="00FC2A4E"/>
    <w:rsid w:val="00FC2F0E"/>
    <w:rsid w:val="00FC361B"/>
    <w:rsid w:val="00FC5262"/>
    <w:rsid w:val="00FD0BE1"/>
    <w:rsid w:val="00FD4B08"/>
    <w:rsid w:val="00FE2B48"/>
    <w:rsid w:val="00FE55E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F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23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314"/>
    <w:rPr>
      <w:vertAlign w:val="superscript"/>
    </w:rPr>
  </w:style>
  <w:style w:type="paragraph" w:customStyle="1" w:styleId="Default">
    <w:name w:val="Default"/>
    <w:rsid w:val="0065143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customStyle="1" w:styleId="Pa0">
    <w:name w:val="Pa0"/>
    <w:basedOn w:val="Default"/>
    <w:next w:val="Default"/>
    <w:uiPriority w:val="99"/>
    <w:rsid w:val="0065143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51434"/>
    <w:rPr>
      <w:b/>
      <w:bCs/>
      <w:color w:val="000000"/>
      <w:sz w:val="52"/>
      <w:szCs w:val="52"/>
    </w:rPr>
  </w:style>
  <w:style w:type="character" w:customStyle="1" w:styleId="A2">
    <w:name w:val="A2"/>
    <w:uiPriority w:val="99"/>
    <w:rsid w:val="00651434"/>
    <w:rPr>
      <w:b/>
      <w:bCs/>
      <w:color w:val="000000"/>
      <w:sz w:val="68"/>
      <w:szCs w:val="68"/>
    </w:rPr>
  </w:style>
  <w:style w:type="table" w:styleId="LightList-Accent1">
    <w:name w:val="Light List Accent 1"/>
    <w:basedOn w:val="TableNormal"/>
    <w:uiPriority w:val="61"/>
    <w:rsid w:val="00CA070E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A6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F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23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314"/>
    <w:rPr>
      <w:vertAlign w:val="superscript"/>
    </w:rPr>
  </w:style>
  <w:style w:type="paragraph" w:customStyle="1" w:styleId="Default">
    <w:name w:val="Default"/>
    <w:rsid w:val="0065143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customStyle="1" w:styleId="Pa0">
    <w:name w:val="Pa0"/>
    <w:basedOn w:val="Default"/>
    <w:next w:val="Default"/>
    <w:uiPriority w:val="99"/>
    <w:rsid w:val="0065143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51434"/>
    <w:rPr>
      <w:b/>
      <w:bCs/>
      <w:color w:val="000000"/>
      <w:sz w:val="52"/>
      <w:szCs w:val="52"/>
    </w:rPr>
  </w:style>
  <w:style w:type="character" w:customStyle="1" w:styleId="A2">
    <w:name w:val="A2"/>
    <w:uiPriority w:val="99"/>
    <w:rsid w:val="00651434"/>
    <w:rPr>
      <w:b/>
      <w:bCs/>
      <w:color w:val="000000"/>
      <w:sz w:val="68"/>
      <w:szCs w:val="68"/>
    </w:rPr>
  </w:style>
  <w:style w:type="table" w:styleId="LightList-Accent1">
    <w:name w:val="Light List Accent 1"/>
    <w:basedOn w:val="TableNormal"/>
    <w:uiPriority w:val="61"/>
    <w:rsid w:val="00CA070E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A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9D05-BCC6-4C6C-85DA-0A6016E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</dc:creator>
  <cp:lastModifiedBy>Setup</cp:lastModifiedBy>
  <cp:revision>4</cp:revision>
  <cp:lastPrinted>2016-05-25T13:52:00Z</cp:lastPrinted>
  <dcterms:created xsi:type="dcterms:W3CDTF">2016-06-01T09:26:00Z</dcterms:created>
  <dcterms:modified xsi:type="dcterms:W3CDTF">2016-10-13T13:35:00Z</dcterms:modified>
</cp:coreProperties>
</file>